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BC1D0" w14:textId="7FEA01BB" w:rsidR="00395193" w:rsidRPr="00740A21" w:rsidRDefault="00395193" w:rsidP="00395193">
      <w:pPr>
        <w:pStyle w:val="Header"/>
        <w:keepLines/>
        <w:tabs>
          <w:tab w:val="left" w:pos="5956"/>
          <w:tab w:val="right" w:pos="10440"/>
          <w:tab w:val="right" w:pos="13323"/>
        </w:tabs>
        <w:rPr>
          <w:rFonts w:cs="Arial"/>
          <w:sz w:val="24"/>
          <w:szCs w:val="24"/>
        </w:rPr>
      </w:pPr>
      <w:r w:rsidRPr="00740A21">
        <w:rPr>
          <w:rFonts w:cs="Arial"/>
          <w:sz w:val="24"/>
          <w:szCs w:val="24"/>
        </w:rPr>
        <w:t>3GPP TSG-RAN WG4 Meeting # 107</w:t>
      </w:r>
      <w:r w:rsidRPr="00740A21">
        <w:rPr>
          <w:rFonts w:cs="Arial"/>
          <w:sz w:val="24"/>
          <w:szCs w:val="24"/>
        </w:rPr>
        <w:tab/>
      </w:r>
      <w:r w:rsidRPr="00740A21">
        <w:rPr>
          <w:rFonts w:cs="Arial"/>
          <w:sz w:val="24"/>
          <w:szCs w:val="24"/>
        </w:rPr>
        <w:tab/>
      </w:r>
      <w:r w:rsidR="0062460D" w:rsidRPr="0062460D">
        <w:rPr>
          <w:rFonts w:cs="Arial"/>
          <w:sz w:val="24"/>
          <w:szCs w:val="24"/>
        </w:rPr>
        <w:t>R4-2307282</w:t>
      </w:r>
    </w:p>
    <w:p w14:paraId="6566F6CB" w14:textId="77777777" w:rsidR="00395193" w:rsidRDefault="00395193" w:rsidP="00395193">
      <w:pPr>
        <w:pStyle w:val="Header"/>
        <w:keepLines/>
        <w:tabs>
          <w:tab w:val="left" w:pos="5956"/>
          <w:tab w:val="right" w:pos="10440"/>
          <w:tab w:val="right" w:pos="13323"/>
        </w:tabs>
        <w:rPr>
          <w:rFonts w:cs="Arial"/>
          <w:sz w:val="24"/>
          <w:szCs w:val="24"/>
        </w:rPr>
      </w:pPr>
      <w:r w:rsidRPr="00740A21">
        <w:rPr>
          <w:rFonts w:cs="Arial"/>
          <w:sz w:val="24"/>
          <w:szCs w:val="24"/>
        </w:rPr>
        <w:t>Incheon, KR, May 22 – May 26, 2023</w:t>
      </w:r>
    </w:p>
    <w:p w14:paraId="6E95E0B7" w14:textId="77777777" w:rsidR="00CB204B" w:rsidRPr="00E461DD" w:rsidRDefault="00CB204B" w:rsidP="00A3443E">
      <w:pPr>
        <w:tabs>
          <w:tab w:val="left" w:pos="1985"/>
        </w:tabs>
        <w:spacing w:after="0"/>
        <w:ind w:left="1980" w:hanging="1980"/>
        <w:rPr>
          <w:rFonts w:ascii="Arial" w:hAnsi="Arial"/>
          <w:b/>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sidRPr="00E461DD">
        <w:rPr>
          <w:rFonts w:ascii="Arial" w:hAnsi="Arial"/>
          <w:bCs/>
          <w:sz w:val="24"/>
          <w:lang w:val="en-US"/>
        </w:rPr>
        <w:t>Qualcomm Incorporated</w:t>
      </w:r>
    </w:p>
    <w:p w14:paraId="06DAB383" w14:textId="1D54EAF3" w:rsidR="00CB204B" w:rsidRPr="00E461DD" w:rsidRDefault="00CB204B" w:rsidP="00A3443E">
      <w:pPr>
        <w:tabs>
          <w:tab w:val="left" w:pos="1985"/>
        </w:tabs>
        <w:spacing w:after="0"/>
        <w:ind w:left="1980" w:hanging="1980"/>
        <w:rPr>
          <w:rFonts w:ascii="Arial" w:hAnsi="Arial"/>
          <w:b/>
          <w:sz w:val="24"/>
          <w:lang w:val="en-US"/>
        </w:rPr>
      </w:pPr>
      <w:r>
        <w:rPr>
          <w:rFonts w:ascii="Arial" w:hAnsi="Arial"/>
          <w:b/>
          <w:sz w:val="24"/>
          <w:lang w:val="en-US"/>
        </w:rPr>
        <w:t>Title:</w:t>
      </w:r>
      <w:r w:rsidRPr="00E461DD">
        <w:rPr>
          <w:rFonts w:ascii="Arial" w:hAnsi="Arial"/>
          <w:b/>
          <w:sz w:val="24"/>
          <w:lang w:val="en-US"/>
        </w:rPr>
        <w:t xml:space="preserve"> </w:t>
      </w:r>
      <w:r w:rsidRPr="00E461DD">
        <w:rPr>
          <w:rFonts w:ascii="Arial" w:hAnsi="Arial"/>
          <w:b/>
          <w:sz w:val="24"/>
          <w:lang w:val="en-US"/>
        </w:rPr>
        <w:tab/>
      </w:r>
      <w:r w:rsidR="00B64D01" w:rsidRPr="00B64D01">
        <w:rPr>
          <w:rFonts w:ascii="Arial" w:hAnsi="Arial"/>
          <w:bCs/>
          <w:sz w:val="24"/>
          <w:lang w:val="en-US"/>
        </w:rPr>
        <w:t>SSB based scheduling and measurement restrictions</w:t>
      </w:r>
    </w:p>
    <w:p w14:paraId="0F2552C7" w14:textId="6460119E" w:rsidR="00CB204B" w:rsidRPr="00E461DD" w:rsidRDefault="00CB204B" w:rsidP="00A3443E">
      <w:pPr>
        <w:tabs>
          <w:tab w:val="left" w:pos="1985"/>
        </w:tabs>
        <w:spacing w:after="0"/>
        <w:ind w:left="1980" w:hanging="1980"/>
        <w:rPr>
          <w:rFonts w:ascii="Arial" w:hAnsi="Arial"/>
          <w:b/>
          <w:sz w:val="24"/>
          <w:lang w:val="en-US"/>
        </w:rPr>
      </w:pPr>
      <w:r>
        <w:rPr>
          <w:rFonts w:ascii="Arial" w:hAnsi="Arial"/>
          <w:b/>
          <w:sz w:val="24"/>
          <w:lang w:val="en-US"/>
        </w:rPr>
        <w:t>Agenda item:</w:t>
      </w:r>
      <w:r w:rsidRPr="00E461DD">
        <w:rPr>
          <w:rFonts w:ascii="Arial" w:hAnsi="Arial"/>
          <w:b/>
          <w:sz w:val="24"/>
          <w:lang w:val="en-US"/>
        </w:rPr>
        <w:tab/>
      </w:r>
      <w:r w:rsidR="00395193">
        <w:rPr>
          <w:rFonts w:ascii="Arial" w:hAnsi="Arial"/>
          <w:bCs/>
          <w:sz w:val="24"/>
          <w:lang w:val="en-US"/>
        </w:rPr>
        <w:t>8</w:t>
      </w:r>
      <w:r w:rsidR="00F136DA" w:rsidRPr="00F136DA">
        <w:rPr>
          <w:rFonts w:ascii="Arial" w:hAnsi="Arial"/>
          <w:bCs/>
          <w:sz w:val="24"/>
          <w:lang w:val="en-US"/>
        </w:rPr>
        <w:t>.8.3.</w:t>
      </w:r>
      <w:r w:rsidR="00F136DA">
        <w:rPr>
          <w:rFonts w:ascii="Arial" w:hAnsi="Arial"/>
          <w:bCs/>
          <w:sz w:val="24"/>
          <w:lang w:val="en-US"/>
        </w:rPr>
        <w:t>4</w:t>
      </w:r>
    </w:p>
    <w:p w14:paraId="0CA2B328" w14:textId="5D76BBF0" w:rsidR="00800145" w:rsidRPr="00E75BD8" w:rsidRDefault="00800145" w:rsidP="00A3443E">
      <w:pPr>
        <w:widowControl w:val="0"/>
        <w:spacing w:after="0"/>
        <w:rPr>
          <w:rFonts w:ascii="Arial" w:hAnsi="Arial" w:cs="Arial"/>
          <w:b/>
          <w:noProof/>
          <w:sz w:val="24"/>
          <w:szCs w:val="24"/>
          <w:lang w:val="en-US"/>
        </w:rPr>
      </w:pPr>
      <w:r w:rsidRPr="00E75BD8">
        <w:rPr>
          <w:rFonts w:ascii="Arial" w:hAnsi="Arial" w:cs="Arial"/>
          <w:b/>
          <w:noProof/>
          <w:sz w:val="24"/>
          <w:szCs w:val="24"/>
          <w:lang w:val="en-US"/>
        </w:rPr>
        <w:t>Document for:</w:t>
      </w:r>
      <w:r w:rsidRPr="00E75BD8">
        <w:rPr>
          <w:rFonts w:ascii="Arial" w:hAnsi="Arial" w:cs="Arial"/>
          <w:b/>
          <w:noProof/>
          <w:sz w:val="24"/>
          <w:szCs w:val="24"/>
          <w:lang w:val="en-US"/>
        </w:rPr>
        <w:tab/>
      </w:r>
      <w:r>
        <w:rPr>
          <w:rFonts w:ascii="Arial" w:hAnsi="Arial" w:cs="Arial"/>
          <w:b/>
          <w:noProof/>
          <w:sz w:val="24"/>
          <w:szCs w:val="24"/>
          <w:lang w:val="en-US"/>
        </w:rPr>
        <w:tab/>
      </w:r>
      <w:r>
        <w:rPr>
          <w:rFonts w:ascii="Arial" w:hAnsi="Arial" w:cs="Arial"/>
          <w:bCs/>
          <w:noProof/>
          <w:sz w:val="24"/>
          <w:szCs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C98519A" w14:textId="4EA1A2F8" w:rsidR="007250B9" w:rsidRDefault="008C15A0" w:rsidP="00D84C91">
      <w:pPr>
        <w:spacing w:after="0"/>
        <w:rPr>
          <w:lang w:val="en-US"/>
        </w:rPr>
      </w:pPr>
      <w:r>
        <w:rPr>
          <w:lang w:eastAsia="en-GB"/>
        </w:rPr>
        <w:t xml:space="preserve">In this paper, </w:t>
      </w:r>
      <w:r w:rsidR="00A54A81">
        <w:rPr>
          <w:lang w:val="en-US"/>
        </w:rPr>
        <w:t>we present our view o</w:t>
      </w:r>
      <w:r w:rsidR="00D84C91">
        <w:rPr>
          <w:lang w:val="en-US"/>
        </w:rPr>
        <w:t>n</w:t>
      </w:r>
      <w:r w:rsidR="00A54A81">
        <w:rPr>
          <w:lang w:val="en-US"/>
        </w:rPr>
        <w:t xml:space="preserve"> </w:t>
      </w:r>
      <w:r w:rsidR="00244EEF">
        <w:rPr>
          <w:lang w:val="en-US"/>
        </w:rPr>
        <w:t>the following aspects:</w:t>
      </w:r>
    </w:p>
    <w:p w14:paraId="3E033A75" w14:textId="77777777" w:rsidR="00244EEF" w:rsidRPr="00244EEF" w:rsidRDefault="00244EEF" w:rsidP="00244EEF">
      <w:pPr>
        <w:pStyle w:val="ListParagraph"/>
        <w:numPr>
          <w:ilvl w:val="0"/>
          <w:numId w:val="44"/>
        </w:numPr>
        <w:spacing w:after="0"/>
        <w:rPr>
          <w:lang w:val="en-US"/>
        </w:rPr>
      </w:pPr>
      <w:r w:rsidRPr="00244EEF">
        <w:rPr>
          <w:lang w:val="en-US"/>
        </w:rPr>
        <w:t>Measurement Restriction</w:t>
      </w:r>
    </w:p>
    <w:p w14:paraId="29F5E73A" w14:textId="1CE67864" w:rsidR="00244EEF" w:rsidRPr="00244EEF" w:rsidRDefault="00244EEF" w:rsidP="00244EEF">
      <w:pPr>
        <w:pStyle w:val="ListParagraph"/>
        <w:numPr>
          <w:ilvl w:val="0"/>
          <w:numId w:val="44"/>
        </w:numPr>
        <w:spacing w:after="0"/>
        <w:rPr>
          <w:lang w:val="en-US"/>
        </w:rPr>
      </w:pPr>
      <w:r w:rsidRPr="00244EEF">
        <w:rPr>
          <w:lang w:val="en-US"/>
        </w:rPr>
        <w:t>Scheduling Availability</w:t>
      </w:r>
    </w:p>
    <w:p w14:paraId="7B733F33" w14:textId="7FAFADE6" w:rsidR="00CC52A1" w:rsidRDefault="00BF41B5" w:rsidP="00AD4B20">
      <w:pPr>
        <w:pStyle w:val="Heading1"/>
        <w:rPr>
          <w:lang w:val="en-US"/>
        </w:rPr>
      </w:pPr>
      <w:r>
        <w:rPr>
          <w:lang w:val="en-US"/>
        </w:rPr>
        <w:t>Discussion</w:t>
      </w:r>
    </w:p>
    <w:p w14:paraId="11AF528F" w14:textId="0B0F7D6F" w:rsidR="005637C0" w:rsidRPr="005637C0" w:rsidRDefault="005637C0" w:rsidP="00454467">
      <w:pPr>
        <w:jc w:val="both"/>
        <w:rPr>
          <w:lang w:val="en-US"/>
        </w:rPr>
      </w:pPr>
      <w:r>
        <w:rPr>
          <w:lang w:val="en-US"/>
        </w:rPr>
        <w:t xml:space="preserve">Although we do not support simultaneous Rx beam based fast RLM and BFD evaluation, for </w:t>
      </w:r>
      <w:r w:rsidR="00950D25">
        <w:rPr>
          <w:lang w:val="en-US"/>
        </w:rPr>
        <w:t xml:space="preserve">CSI-RS based </w:t>
      </w:r>
      <w:r>
        <w:rPr>
          <w:lang w:val="en-US"/>
        </w:rPr>
        <w:t xml:space="preserve">measurement and scheduling restriction, </w:t>
      </w:r>
      <w:r w:rsidR="00091071">
        <w:rPr>
          <w:lang w:val="en-US"/>
        </w:rPr>
        <w:t>we can consider the requirement relaxation.</w:t>
      </w:r>
    </w:p>
    <w:p w14:paraId="5F8B8FE7" w14:textId="242581A1" w:rsidR="005F28E9" w:rsidRPr="008766F8" w:rsidRDefault="005F28E9" w:rsidP="005F28E9">
      <w:pPr>
        <w:rPr>
          <w:b/>
          <w:bCs/>
          <w:u w:val="single"/>
        </w:rPr>
      </w:pPr>
      <w:r>
        <w:rPr>
          <w:b/>
          <w:bCs/>
          <w:u w:val="single"/>
        </w:rPr>
        <w:t>Measurement Restriction</w:t>
      </w:r>
    </w:p>
    <w:p w14:paraId="081C6A89" w14:textId="2466172E" w:rsidR="005F28E9" w:rsidRDefault="00B157DE" w:rsidP="005F28E9">
      <w:pPr>
        <w:jc w:val="both"/>
      </w:pPr>
      <w:r w:rsidRPr="00B157DE">
        <w:t xml:space="preserve">When </w:t>
      </w:r>
      <w:r w:rsidR="00C36E4C">
        <w:t xml:space="preserve">an </w:t>
      </w:r>
      <w:r w:rsidR="00B24C53">
        <w:t xml:space="preserve">L1 measurement resource </w:t>
      </w:r>
      <w:r w:rsidR="00C36E4C">
        <w:t xml:space="preserve">is </w:t>
      </w:r>
      <w:r w:rsidR="00B24C53">
        <w:t xml:space="preserve">associated with one of active TCI states for group-based simultaneous mTRP support, UE may be able to receive and process another resource, e.g. CSI-RS </w:t>
      </w:r>
      <w:r w:rsidR="007C7C23">
        <w:t>for RLM/</w:t>
      </w:r>
      <w:r w:rsidR="00A466C8">
        <w:t>BFD</w:t>
      </w:r>
      <w:r w:rsidR="003B736A">
        <w:t>, from the other TRP.</w:t>
      </w:r>
    </w:p>
    <w:p w14:paraId="7B9411E7" w14:textId="77777777" w:rsidR="003B736A" w:rsidRPr="00B157DE" w:rsidRDefault="003B736A" w:rsidP="005F28E9">
      <w:pPr>
        <w:jc w:val="both"/>
      </w:pPr>
    </w:p>
    <w:p w14:paraId="452FC689" w14:textId="6A9B7DF2" w:rsidR="005F28E9" w:rsidRDefault="005F28E9" w:rsidP="005F28E9">
      <w:pPr>
        <w:jc w:val="both"/>
        <w:rPr>
          <w:b/>
          <w:bCs/>
        </w:rPr>
      </w:pPr>
      <w:r w:rsidRPr="006B0359">
        <w:rPr>
          <w:b/>
          <w:bCs/>
        </w:rPr>
        <w:t xml:space="preserve">Proposal </w:t>
      </w:r>
      <w:r w:rsidR="001065B3">
        <w:rPr>
          <w:b/>
          <w:bCs/>
        </w:rPr>
        <w:t>1</w:t>
      </w:r>
      <w:r w:rsidRPr="006B0359">
        <w:rPr>
          <w:b/>
          <w:bCs/>
        </w:rPr>
        <w:t xml:space="preserve">: </w:t>
      </w:r>
      <w:r w:rsidRPr="003C5B98">
        <w:rPr>
          <w:b/>
          <w:bCs/>
        </w:rPr>
        <w:t>A measurement restriction for mTRP can be defined such that the following can be supported:</w:t>
      </w:r>
    </w:p>
    <w:p w14:paraId="54E05B85" w14:textId="63044908" w:rsidR="005F28E9" w:rsidRPr="003C5B98" w:rsidRDefault="005F28E9" w:rsidP="005F28E9">
      <w:pPr>
        <w:pStyle w:val="ListParagraph"/>
        <w:numPr>
          <w:ilvl w:val="0"/>
          <w:numId w:val="43"/>
        </w:numPr>
        <w:jc w:val="both"/>
        <w:rPr>
          <w:b/>
          <w:bCs/>
          <w:lang w:val="en-US"/>
        </w:rPr>
      </w:pPr>
      <w:r w:rsidRPr="003C5B98">
        <w:rPr>
          <w:b/>
          <w:bCs/>
          <w:lang w:val="en-US"/>
        </w:rPr>
        <w:t>UE can receive SSB for L1-RSRP measurement from one TRP while performing CSI-RS based RLM</w:t>
      </w:r>
      <w:r w:rsidR="004F5899">
        <w:rPr>
          <w:b/>
          <w:bCs/>
          <w:lang w:val="en-US"/>
        </w:rPr>
        <w:t xml:space="preserve"> and</w:t>
      </w:r>
      <w:r w:rsidRPr="003C5B98">
        <w:rPr>
          <w:b/>
          <w:bCs/>
          <w:lang w:val="en-US"/>
        </w:rPr>
        <w:t xml:space="preserve"> BFD</w:t>
      </w:r>
      <w:r w:rsidR="004F5899">
        <w:rPr>
          <w:b/>
          <w:bCs/>
          <w:lang w:val="en-US"/>
        </w:rPr>
        <w:t xml:space="preserve"> </w:t>
      </w:r>
      <w:r w:rsidRPr="003C5B98">
        <w:rPr>
          <w:b/>
          <w:bCs/>
          <w:lang w:val="en-US"/>
        </w:rPr>
        <w:t>from the other TRP if the resources are associated with active TCI states for simultaneous reception from the two TRPs</w:t>
      </w:r>
    </w:p>
    <w:p w14:paraId="3E23F0C8" w14:textId="77542C6D" w:rsidR="005F28E9" w:rsidRPr="003C5B98" w:rsidRDefault="005F28E9" w:rsidP="005F28E9">
      <w:pPr>
        <w:pStyle w:val="ListParagraph"/>
        <w:numPr>
          <w:ilvl w:val="0"/>
          <w:numId w:val="43"/>
        </w:numPr>
        <w:jc w:val="both"/>
        <w:rPr>
          <w:b/>
          <w:bCs/>
          <w:lang w:val="en-US"/>
        </w:rPr>
      </w:pPr>
      <w:r w:rsidRPr="003C5B98">
        <w:rPr>
          <w:b/>
          <w:bCs/>
          <w:lang w:val="en-US"/>
        </w:rPr>
        <w:t>UE can receive CSI-RS for L1-RSRP measurement from one TRP while performing CSI-RS based RLM</w:t>
      </w:r>
      <w:r w:rsidR="004F5899">
        <w:rPr>
          <w:b/>
          <w:bCs/>
          <w:lang w:val="en-US"/>
        </w:rPr>
        <w:t xml:space="preserve"> and</w:t>
      </w:r>
      <w:r w:rsidRPr="003C5B98">
        <w:rPr>
          <w:b/>
          <w:bCs/>
          <w:lang w:val="en-US"/>
        </w:rPr>
        <w:t xml:space="preserve"> BFD</w:t>
      </w:r>
      <w:r w:rsidR="004F5899">
        <w:rPr>
          <w:b/>
          <w:bCs/>
          <w:lang w:val="en-US"/>
        </w:rPr>
        <w:t xml:space="preserve"> </w:t>
      </w:r>
      <w:r w:rsidRPr="003C5B98">
        <w:rPr>
          <w:b/>
          <w:bCs/>
          <w:lang w:val="en-US"/>
        </w:rPr>
        <w:t>from the other TRP if the resources are associated with active TCI states for simultaneous reception from the two TRPs</w:t>
      </w:r>
    </w:p>
    <w:p w14:paraId="03D8FEFA" w14:textId="77777777" w:rsidR="005F28E9" w:rsidRPr="003C5B98" w:rsidRDefault="005F28E9" w:rsidP="005F28E9">
      <w:pPr>
        <w:pStyle w:val="ListParagraph"/>
        <w:numPr>
          <w:ilvl w:val="0"/>
          <w:numId w:val="43"/>
        </w:numPr>
        <w:jc w:val="both"/>
        <w:rPr>
          <w:b/>
          <w:bCs/>
          <w:lang w:val="en-US"/>
        </w:rPr>
      </w:pPr>
      <w:r w:rsidRPr="003C5B98">
        <w:rPr>
          <w:b/>
          <w:bCs/>
          <w:lang w:val="en-US"/>
        </w:rPr>
        <w:t>The CSI-RSs are not in a resource set configured with repetition ON</w:t>
      </w:r>
    </w:p>
    <w:p w14:paraId="36BA79E3" w14:textId="4DEACE2F" w:rsidR="005F28E9" w:rsidRDefault="005F28E9" w:rsidP="005F28E9">
      <w:pPr>
        <w:jc w:val="both"/>
        <w:rPr>
          <w:b/>
          <w:bCs/>
          <w:lang w:val="en-US"/>
        </w:rPr>
      </w:pPr>
    </w:p>
    <w:p w14:paraId="43F4D2F7" w14:textId="058A4343" w:rsidR="00D62691" w:rsidRDefault="00D62691" w:rsidP="005F28E9">
      <w:pPr>
        <w:jc w:val="both"/>
        <w:rPr>
          <w:b/>
          <w:bCs/>
          <w:lang w:val="en-US"/>
        </w:rPr>
      </w:pPr>
      <w:r>
        <w:rPr>
          <w:b/>
          <w:bCs/>
          <w:u w:val="single"/>
        </w:rPr>
        <w:t>Scheduling Availability</w:t>
      </w:r>
    </w:p>
    <w:p w14:paraId="2BDAD781" w14:textId="2CF736AF" w:rsidR="00D62691" w:rsidRPr="00962A37" w:rsidRDefault="00962A37" w:rsidP="005F28E9">
      <w:pPr>
        <w:jc w:val="both"/>
        <w:rPr>
          <w:lang w:val="en-US"/>
        </w:rPr>
      </w:pPr>
      <w:r w:rsidRPr="00962A37">
        <w:rPr>
          <w:lang w:val="en-US"/>
        </w:rPr>
        <w:t>Ac</w:t>
      </w:r>
      <w:r w:rsidR="0052773D">
        <w:rPr>
          <w:lang w:val="en-US"/>
        </w:rPr>
        <w:t xml:space="preserve">cording to RAN1 spec (relevant statements are quoted in Figure 1), PDSCHs can be scheduled to a UE on OFDM symbols overlapping with SSB if the SSB is associated with one of the PDSCHs, </w:t>
      </w:r>
      <w:r w:rsidR="001A7CD4">
        <w:rPr>
          <w:lang w:val="en-US"/>
        </w:rPr>
        <w:t>which is illustrated in Figure 1.</w:t>
      </w:r>
    </w:p>
    <w:p w14:paraId="2AE2D4BB" w14:textId="77777777" w:rsidR="005F28E9" w:rsidRDefault="005F28E9" w:rsidP="005F28E9">
      <w:pPr>
        <w:ind w:hanging="990"/>
        <w:jc w:val="center"/>
        <w:rPr>
          <w:b/>
          <w:bCs/>
          <w:lang w:val="en-US"/>
        </w:rPr>
      </w:pPr>
      <w:r>
        <w:rPr>
          <w:b/>
          <w:bCs/>
          <w:noProof/>
          <w:lang w:val="en-US"/>
        </w:rPr>
        <w:lastRenderedPageBreak/>
        <w:drawing>
          <wp:inline distT="0" distB="0" distL="0" distR="0" wp14:anchorId="10F9399D" wp14:editId="4423F74E">
            <wp:extent cx="7371778" cy="3233318"/>
            <wp:effectExtent l="0" t="0" r="635" b="0"/>
            <wp:docPr id="2" name="Picture 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00542" cy="3245934"/>
                    </a:xfrm>
                    <a:prstGeom prst="rect">
                      <a:avLst/>
                    </a:prstGeom>
                    <a:noFill/>
                  </pic:spPr>
                </pic:pic>
              </a:graphicData>
            </a:graphic>
          </wp:inline>
        </w:drawing>
      </w:r>
    </w:p>
    <w:p w14:paraId="5B07C68D" w14:textId="707B470B" w:rsidR="005F28E9" w:rsidRPr="0032521E" w:rsidRDefault="005F28E9" w:rsidP="005F28E9">
      <w:pPr>
        <w:jc w:val="center"/>
        <w:rPr>
          <w:b/>
          <w:bCs/>
          <w:lang w:val="en-US"/>
        </w:rPr>
      </w:pPr>
      <w:r>
        <w:rPr>
          <w:b/>
          <w:bCs/>
          <w:lang w:val="en-US"/>
        </w:rPr>
        <w:t xml:space="preserve">Fig. </w:t>
      </w:r>
      <w:r w:rsidR="00FD7075">
        <w:rPr>
          <w:b/>
          <w:bCs/>
          <w:lang w:val="en-US"/>
        </w:rPr>
        <w:t>1</w:t>
      </w:r>
      <w:r>
        <w:rPr>
          <w:b/>
          <w:bCs/>
          <w:lang w:val="en-US"/>
        </w:rPr>
        <w:t xml:space="preserve"> Scheduling availability in FR2 mTRP</w:t>
      </w:r>
    </w:p>
    <w:p w14:paraId="5458E70A" w14:textId="77777777" w:rsidR="005F28E9" w:rsidRDefault="005F28E9" w:rsidP="005F28E9">
      <w:pPr>
        <w:jc w:val="both"/>
        <w:rPr>
          <w:b/>
          <w:bCs/>
          <w:lang w:val="en-US"/>
        </w:rPr>
      </w:pPr>
    </w:p>
    <w:p w14:paraId="71A43FF9" w14:textId="12181EF1" w:rsidR="005F28E9" w:rsidRDefault="005F28E9" w:rsidP="005F28E9">
      <w:pPr>
        <w:jc w:val="both"/>
        <w:rPr>
          <w:b/>
          <w:bCs/>
        </w:rPr>
      </w:pPr>
      <w:r>
        <w:rPr>
          <w:b/>
          <w:bCs/>
        </w:rPr>
        <w:t>Observation</w:t>
      </w:r>
      <w:r w:rsidRPr="006B0359">
        <w:rPr>
          <w:b/>
          <w:bCs/>
        </w:rPr>
        <w:t xml:space="preserve"> </w:t>
      </w:r>
      <w:r w:rsidR="001065B3">
        <w:rPr>
          <w:b/>
          <w:bCs/>
        </w:rPr>
        <w:t>1</w:t>
      </w:r>
      <w:r w:rsidRPr="006B0359">
        <w:rPr>
          <w:b/>
          <w:bCs/>
        </w:rPr>
        <w:t>:</w:t>
      </w:r>
      <w:r>
        <w:rPr>
          <w:b/>
          <w:bCs/>
        </w:rPr>
        <w:t xml:space="preserve"> </w:t>
      </w:r>
      <w:r w:rsidRPr="00250945">
        <w:rPr>
          <w:b/>
          <w:bCs/>
        </w:rPr>
        <w:t xml:space="preserve">The following two statements from TS38.214 allow a simultaneous reception of PDSCHs on SSB symbols if </w:t>
      </w:r>
      <w:r w:rsidR="00013C91">
        <w:rPr>
          <w:b/>
          <w:bCs/>
        </w:rPr>
        <w:t xml:space="preserve">at least </w:t>
      </w:r>
      <w:r w:rsidRPr="00250945">
        <w:rPr>
          <w:b/>
          <w:bCs/>
        </w:rPr>
        <w:t xml:space="preserve">one </w:t>
      </w:r>
      <w:r w:rsidR="00013C91">
        <w:rPr>
          <w:b/>
          <w:bCs/>
        </w:rPr>
        <w:t xml:space="preserve">MD-RS port for </w:t>
      </w:r>
      <w:r w:rsidRPr="00250945">
        <w:rPr>
          <w:b/>
          <w:bCs/>
        </w:rPr>
        <w:t>the PDSCH</w:t>
      </w:r>
      <w:r w:rsidR="00013C91">
        <w:rPr>
          <w:b/>
          <w:bCs/>
        </w:rPr>
        <w:t>(</w:t>
      </w:r>
      <w:r w:rsidRPr="00250945">
        <w:rPr>
          <w:b/>
          <w:bCs/>
        </w:rPr>
        <w:t>s</w:t>
      </w:r>
      <w:r w:rsidR="00013C91">
        <w:rPr>
          <w:b/>
          <w:bCs/>
        </w:rPr>
        <w:t>)</w:t>
      </w:r>
      <w:r w:rsidRPr="00250945">
        <w:rPr>
          <w:b/>
          <w:bCs/>
        </w:rPr>
        <w:t xml:space="preserve"> is associated with the SSB</w:t>
      </w:r>
      <w:r w:rsidR="00013C91">
        <w:rPr>
          <w:b/>
          <w:bCs/>
        </w:rPr>
        <w:t xml:space="preserve"> in terms of QCL-TypeD</w:t>
      </w:r>
      <w:r w:rsidRPr="00250945">
        <w:rPr>
          <w:b/>
          <w:bCs/>
        </w:rPr>
        <w:t>:</w:t>
      </w:r>
    </w:p>
    <w:p w14:paraId="45372F63" w14:textId="77777777" w:rsidR="005F28E9" w:rsidRPr="00676442" w:rsidRDefault="005F28E9" w:rsidP="005F28E9">
      <w:pPr>
        <w:pStyle w:val="ListParagraph"/>
        <w:numPr>
          <w:ilvl w:val="0"/>
          <w:numId w:val="43"/>
        </w:numPr>
        <w:jc w:val="both"/>
        <w:rPr>
          <w:b/>
          <w:bCs/>
          <w:lang w:val="en-US"/>
        </w:rPr>
      </w:pPr>
      <w:r w:rsidRPr="00676442">
        <w:rPr>
          <w:b/>
          <w:bCs/>
          <w:lang w:val="en-US"/>
        </w:rPr>
        <w:t xml:space="preserve">If at least one TCI codepoint indicates two TCI states and the UE receives the DM-RS for PDSCH and an SS/PBCH block in the same OFDM symbol(s), then the UE may assume that at least one DM-RS port for the PDSCH and SS/PBCH block are quasi co-located with 'QCL-TypeD', if 'QCL-TypeD' is applicable. </w:t>
      </w:r>
    </w:p>
    <w:p w14:paraId="7121D396" w14:textId="77777777" w:rsidR="005F28E9" w:rsidRPr="00676442" w:rsidRDefault="005F28E9" w:rsidP="005F28E9">
      <w:pPr>
        <w:pStyle w:val="ListParagraph"/>
        <w:numPr>
          <w:ilvl w:val="0"/>
          <w:numId w:val="43"/>
        </w:numPr>
        <w:jc w:val="both"/>
        <w:rPr>
          <w:b/>
          <w:bCs/>
          <w:lang w:val="en-US"/>
        </w:rPr>
      </w:pPr>
      <w:r w:rsidRPr="00676442">
        <w:rPr>
          <w:b/>
          <w:bCs/>
          <w:lang w:val="en-US"/>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39BF0D8A" w14:textId="45850ACF" w:rsidR="005F28E9" w:rsidRDefault="005F28E9" w:rsidP="005F28E9">
      <w:pPr>
        <w:jc w:val="both"/>
        <w:rPr>
          <w:b/>
          <w:bCs/>
          <w:lang w:val="en-US"/>
        </w:rPr>
      </w:pPr>
    </w:p>
    <w:p w14:paraId="1BFC8E61" w14:textId="1F6636EA" w:rsidR="00484549" w:rsidRDefault="00484549" w:rsidP="005F28E9">
      <w:pPr>
        <w:jc w:val="both"/>
        <w:rPr>
          <w:lang w:val="en-US"/>
        </w:rPr>
      </w:pPr>
      <w:r w:rsidRPr="00484549">
        <w:rPr>
          <w:lang w:val="en-US"/>
        </w:rPr>
        <w:t>With</w:t>
      </w:r>
      <w:r>
        <w:rPr>
          <w:lang w:val="en-US"/>
        </w:rPr>
        <w:t xml:space="preserve"> Observation 1, </w:t>
      </w:r>
      <w:r w:rsidR="009E681D">
        <w:rPr>
          <w:lang w:val="en-US"/>
        </w:rPr>
        <w:t xml:space="preserve">the legacy scheduling restriction rule can be relaxed such that </w:t>
      </w:r>
      <w:r w:rsidR="009E681D" w:rsidRPr="009E681D">
        <w:rPr>
          <w:lang w:val="en-US"/>
        </w:rPr>
        <w:t>a simultaneous reception of PDSCHs from two TRPs on the SSB symbols can be supported</w:t>
      </w:r>
      <w:r w:rsidR="009E681D">
        <w:rPr>
          <w:lang w:val="en-US"/>
        </w:rPr>
        <w:t xml:space="preserve">. </w:t>
      </w:r>
      <w:r w:rsidR="00237E89">
        <w:rPr>
          <w:lang w:val="en-US"/>
        </w:rPr>
        <w:t>And for such scheduling relaxations, a proper set of side conditions needs to be defined, e.g. the relaxation is applied only when UE is in a simultaneous dual beam based mTRP mode.</w:t>
      </w:r>
    </w:p>
    <w:p w14:paraId="2F5573DE" w14:textId="1C55045B" w:rsidR="00237E89" w:rsidRDefault="00237E89" w:rsidP="005F28E9">
      <w:pPr>
        <w:jc w:val="both"/>
        <w:rPr>
          <w:lang w:val="en-US"/>
        </w:rPr>
      </w:pPr>
    </w:p>
    <w:p w14:paraId="5DE25C25" w14:textId="2FDF4CBE" w:rsidR="007D0EDB" w:rsidRDefault="007D0EDB" w:rsidP="007D0EDB">
      <w:pPr>
        <w:jc w:val="both"/>
        <w:rPr>
          <w:b/>
          <w:bCs/>
        </w:rPr>
      </w:pPr>
      <w:r w:rsidRPr="006B0359">
        <w:rPr>
          <w:b/>
          <w:bCs/>
        </w:rPr>
        <w:t xml:space="preserve">Proposal </w:t>
      </w:r>
      <w:r>
        <w:rPr>
          <w:b/>
          <w:bCs/>
        </w:rPr>
        <w:t>2</w:t>
      </w:r>
      <w:r w:rsidRPr="006B0359">
        <w:rPr>
          <w:b/>
          <w:bCs/>
        </w:rPr>
        <w:t xml:space="preserve">: </w:t>
      </w:r>
      <w:r w:rsidRPr="00676442">
        <w:rPr>
          <w:b/>
          <w:bCs/>
        </w:rPr>
        <w:t xml:space="preserve">A scheduling availability during SSB based L1 measurements from two TRPs can be defined such that a reception of PDSCH from </w:t>
      </w:r>
      <w:r>
        <w:rPr>
          <w:b/>
          <w:bCs/>
        </w:rPr>
        <w:t xml:space="preserve">one </w:t>
      </w:r>
      <w:r w:rsidRPr="00676442">
        <w:rPr>
          <w:b/>
          <w:bCs/>
        </w:rPr>
        <w:t>TRP on the SSB symbols</w:t>
      </w:r>
      <w:r>
        <w:rPr>
          <w:b/>
          <w:bCs/>
        </w:rPr>
        <w:t xml:space="preserve"> overlapping with the SSB from the other TRP</w:t>
      </w:r>
      <w:r w:rsidRPr="00676442">
        <w:rPr>
          <w:b/>
          <w:bCs/>
        </w:rPr>
        <w:t xml:space="preserve"> can be supported if </w:t>
      </w:r>
      <w:r>
        <w:rPr>
          <w:b/>
          <w:bCs/>
        </w:rPr>
        <w:t>at least the DM-RS port for</w:t>
      </w:r>
      <w:r w:rsidRPr="00676442">
        <w:rPr>
          <w:b/>
          <w:bCs/>
        </w:rPr>
        <w:t xml:space="preserve"> the PDSCH is associated with </w:t>
      </w:r>
      <w:r>
        <w:rPr>
          <w:b/>
          <w:bCs/>
        </w:rPr>
        <w:t xml:space="preserve">one of </w:t>
      </w:r>
      <w:r w:rsidRPr="00676442">
        <w:rPr>
          <w:b/>
          <w:bCs/>
        </w:rPr>
        <w:t>SSB</w:t>
      </w:r>
      <w:r w:rsidR="004B24C8">
        <w:rPr>
          <w:b/>
          <w:bCs/>
        </w:rPr>
        <w:t>s</w:t>
      </w:r>
      <w:r>
        <w:rPr>
          <w:b/>
          <w:bCs/>
        </w:rPr>
        <w:t xml:space="preserve"> configured for R17 group-based L1-RSRP measurement in terms of QCL-TypeD. </w:t>
      </w:r>
      <w:r w:rsidRPr="00330A7B">
        <w:rPr>
          <w:b/>
          <w:bCs/>
        </w:rPr>
        <w:t>FFS on side conditions, e.g.</w:t>
      </w:r>
    </w:p>
    <w:p w14:paraId="4FF5D0FB" w14:textId="77777777" w:rsidR="007D0EDB" w:rsidRPr="00612C91" w:rsidRDefault="007D0EDB" w:rsidP="007D0EDB">
      <w:pPr>
        <w:pStyle w:val="ListParagraph"/>
        <w:numPr>
          <w:ilvl w:val="0"/>
          <w:numId w:val="43"/>
        </w:numPr>
        <w:jc w:val="both"/>
        <w:rPr>
          <w:b/>
          <w:bCs/>
          <w:lang w:val="en-US"/>
        </w:rPr>
      </w:pPr>
      <w:r w:rsidRPr="00612C91">
        <w:rPr>
          <w:b/>
          <w:bCs/>
          <w:lang w:val="en-US"/>
        </w:rPr>
        <w:t>UE is configured with active TCI states from two TRPs, and the association between the TCI states and the TRPs is explicitly known to the UE, i.e.</w:t>
      </w:r>
    </w:p>
    <w:p w14:paraId="245F0959" w14:textId="77777777" w:rsidR="007D0EDB" w:rsidRPr="00612C91" w:rsidRDefault="007D0EDB" w:rsidP="007D0EDB">
      <w:pPr>
        <w:pStyle w:val="ListParagraph"/>
        <w:numPr>
          <w:ilvl w:val="1"/>
          <w:numId w:val="43"/>
        </w:numPr>
        <w:jc w:val="both"/>
        <w:rPr>
          <w:b/>
          <w:bCs/>
          <w:lang w:val="en-US"/>
        </w:rPr>
      </w:pPr>
      <w:r w:rsidRPr="00612C91">
        <w:rPr>
          <w:b/>
          <w:bCs/>
          <w:lang w:val="en-US"/>
        </w:rPr>
        <w:t>(single DCI based mTRP) at least one of the codepoints in the active TCI list for PDSCH includes two reference resources for qcl-TypeD from respective TRPs</w:t>
      </w:r>
    </w:p>
    <w:p w14:paraId="6CF65ED7" w14:textId="77777777" w:rsidR="007D0EDB" w:rsidRPr="00612C91" w:rsidRDefault="007D0EDB" w:rsidP="007D0EDB">
      <w:pPr>
        <w:pStyle w:val="ListParagraph"/>
        <w:numPr>
          <w:ilvl w:val="1"/>
          <w:numId w:val="43"/>
        </w:numPr>
        <w:jc w:val="both"/>
        <w:rPr>
          <w:b/>
          <w:bCs/>
          <w:lang w:val="en-US"/>
        </w:rPr>
      </w:pPr>
      <w:r w:rsidRPr="00612C91">
        <w:rPr>
          <w:b/>
          <w:bCs/>
          <w:lang w:val="en-US"/>
        </w:rPr>
        <w:t>(multi DCI based mTRP) two CORESETs QCL’ed with two reference resources for qcl-TypeD are configured</w:t>
      </w:r>
    </w:p>
    <w:p w14:paraId="42A15132" w14:textId="77777777" w:rsidR="007D0EDB" w:rsidRPr="00612C91" w:rsidRDefault="007D0EDB" w:rsidP="007D0EDB">
      <w:pPr>
        <w:pStyle w:val="ListParagraph"/>
        <w:numPr>
          <w:ilvl w:val="1"/>
          <w:numId w:val="43"/>
        </w:numPr>
        <w:jc w:val="both"/>
        <w:rPr>
          <w:b/>
          <w:bCs/>
          <w:lang w:val="en-US"/>
        </w:rPr>
      </w:pPr>
      <w:r>
        <w:rPr>
          <w:b/>
          <w:bCs/>
          <w:lang w:val="en-US"/>
        </w:rPr>
        <w:t>[</w:t>
      </w:r>
      <w:r w:rsidRPr="00612C91">
        <w:rPr>
          <w:b/>
          <w:bCs/>
          <w:lang w:val="en-US"/>
        </w:rPr>
        <w:t>SNR &gt; XdB</w:t>
      </w:r>
      <w:r>
        <w:rPr>
          <w:b/>
          <w:bCs/>
          <w:lang w:val="en-US"/>
        </w:rPr>
        <w:t xml:space="preserve"> for each TRP</w:t>
      </w:r>
      <w:r w:rsidRPr="00612C91">
        <w:rPr>
          <w:b/>
          <w:bCs/>
          <w:lang w:val="en-US"/>
        </w:rPr>
        <w:t>, where rank &gt; 2 is expected</w:t>
      </w:r>
      <w:r>
        <w:rPr>
          <w:b/>
          <w:bCs/>
          <w:lang w:val="en-US"/>
        </w:rPr>
        <w:t>]</w:t>
      </w:r>
    </w:p>
    <w:p w14:paraId="41B4C501" w14:textId="77777777" w:rsidR="007D0EDB" w:rsidRPr="00612C91" w:rsidRDefault="007D0EDB" w:rsidP="007D0EDB">
      <w:pPr>
        <w:pStyle w:val="ListParagraph"/>
        <w:numPr>
          <w:ilvl w:val="0"/>
          <w:numId w:val="43"/>
        </w:numPr>
        <w:jc w:val="both"/>
        <w:rPr>
          <w:b/>
          <w:bCs/>
        </w:rPr>
      </w:pPr>
      <w:r w:rsidRPr="00612C91">
        <w:rPr>
          <w:b/>
          <w:bCs/>
          <w:lang w:val="en-US"/>
        </w:rPr>
        <w:t>Group-based L1-RSRP measurement is configured based on L3 measurements for the same measurement resources</w:t>
      </w: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5AAA8C30" w:rsidR="00152F59" w:rsidRDefault="006075CB">
      <w:pPr>
        <w:spacing w:after="0"/>
        <w:rPr>
          <w:lang w:val="en-US"/>
        </w:rPr>
      </w:pPr>
      <w:r>
        <w:rPr>
          <w:lang w:eastAsia="en-GB"/>
        </w:rPr>
        <w:t xml:space="preserve">In this paper, </w:t>
      </w:r>
      <w:r w:rsidR="00AB0A46">
        <w:rPr>
          <w:lang w:eastAsia="en-GB"/>
        </w:rPr>
        <w:t>w</w:t>
      </w:r>
      <w:r w:rsidR="008C15A0">
        <w:rPr>
          <w:lang w:val="en-US"/>
        </w:rPr>
        <w:t xml:space="preserve">e </w:t>
      </w:r>
      <w:r w:rsidR="00AB0A46">
        <w:rPr>
          <w:lang w:val="en-US"/>
        </w:rPr>
        <w:t>proposed the following.</w:t>
      </w:r>
    </w:p>
    <w:p w14:paraId="1DAE2F2F" w14:textId="77777777" w:rsidR="006075CB" w:rsidRDefault="006075CB">
      <w:pPr>
        <w:spacing w:after="0"/>
        <w:rPr>
          <w:lang w:eastAsia="en-GB"/>
        </w:rPr>
      </w:pPr>
    </w:p>
    <w:p w14:paraId="2BE54E69" w14:textId="77777777" w:rsidR="00244EEF" w:rsidRPr="00B922C2" w:rsidRDefault="00244EEF" w:rsidP="00244EEF">
      <w:pPr>
        <w:rPr>
          <w:b/>
          <w:bCs/>
          <w:u w:val="single"/>
        </w:rPr>
      </w:pPr>
      <w:r w:rsidRPr="00B922C2">
        <w:rPr>
          <w:b/>
          <w:bCs/>
          <w:u w:val="single"/>
        </w:rPr>
        <w:t>Measurement Restriction</w:t>
      </w:r>
    </w:p>
    <w:p w14:paraId="6E8FC32A" w14:textId="77777777" w:rsidR="0072115D" w:rsidRDefault="0072115D" w:rsidP="0072115D">
      <w:pPr>
        <w:jc w:val="both"/>
        <w:rPr>
          <w:b/>
          <w:bCs/>
        </w:rPr>
      </w:pPr>
      <w:r w:rsidRPr="006B0359">
        <w:rPr>
          <w:b/>
          <w:bCs/>
        </w:rPr>
        <w:t xml:space="preserve">Proposal </w:t>
      </w:r>
      <w:r>
        <w:rPr>
          <w:b/>
          <w:bCs/>
        </w:rPr>
        <w:t>1</w:t>
      </w:r>
      <w:r w:rsidRPr="006B0359">
        <w:rPr>
          <w:b/>
          <w:bCs/>
        </w:rPr>
        <w:t xml:space="preserve">: </w:t>
      </w:r>
      <w:r w:rsidRPr="003C5B98">
        <w:rPr>
          <w:b/>
          <w:bCs/>
        </w:rPr>
        <w:t>A measurement restriction for mTRP can be defined such that the following can be supported:</w:t>
      </w:r>
    </w:p>
    <w:p w14:paraId="1C3F09A9" w14:textId="77777777" w:rsidR="0072115D" w:rsidRPr="003C5B98" w:rsidRDefault="0072115D" w:rsidP="0072115D">
      <w:pPr>
        <w:pStyle w:val="ListParagraph"/>
        <w:numPr>
          <w:ilvl w:val="0"/>
          <w:numId w:val="43"/>
        </w:numPr>
        <w:jc w:val="both"/>
        <w:rPr>
          <w:b/>
          <w:bCs/>
          <w:lang w:val="en-US"/>
        </w:rPr>
      </w:pPr>
      <w:r w:rsidRPr="003C5B98">
        <w:rPr>
          <w:b/>
          <w:bCs/>
          <w:lang w:val="en-US"/>
        </w:rPr>
        <w:t>UE can receive SSB for L1-RSRP measurement from one TRP while performing CSI-RS based RLM</w:t>
      </w:r>
      <w:r>
        <w:rPr>
          <w:b/>
          <w:bCs/>
          <w:lang w:val="en-US"/>
        </w:rPr>
        <w:t xml:space="preserve"> and</w:t>
      </w:r>
      <w:r w:rsidRPr="003C5B98">
        <w:rPr>
          <w:b/>
          <w:bCs/>
          <w:lang w:val="en-US"/>
        </w:rPr>
        <w:t xml:space="preserve"> BFD</w:t>
      </w:r>
      <w:r>
        <w:rPr>
          <w:b/>
          <w:bCs/>
          <w:lang w:val="en-US"/>
        </w:rPr>
        <w:t xml:space="preserve"> </w:t>
      </w:r>
      <w:r w:rsidRPr="003C5B98">
        <w:rPr>
          <w:b/>
          <w:bCs/>
          <w:lang w:val="en-US"/>
        </w:rPr>
        <w:t>from the other TRP if the resources are associated with active TCI states for simultaneous reception from the two TRPs</w:t>
      </w:r>
    </w:p>
    <w:p w14:paraId="39626559" w14:textId="77777777" w:rsidR="0072115D" w:rsidRPr="003C5B98" w:rsidRDefault="0072115D" w:rsidP="0072115D">
      <w:pPr>
        <w:pStyle w:val="ListParagraph"/>
        <w:numPr>
          <w:ilvl w:val="0"/>
          <w:numId w:val="43"/>
        </w:numPr>
        <w:jc w:val="both"/>
        <w:rPr>
          <w:b/>
          <w:bCs/>
          <w:lang w:val="en-US"/>
        </w:rPr>
      </w:pPr>
      <w:r w:rsidRPr="003C5B98">
        <w:rPr>
          <w:b/>
          <w:bCs/>
          <w:lang w:val="en-US"/>
        </w:rPr>
        <w:t>UE can receive CSI-RS for L1-RSRP measurement from one TRP while performing CSI-RS based RLM</w:t>
      </w:r>
      <w:r>
        <w:rPr>
          <w:b/>
          <w:bCs/>
          <w:lang w:val="en-US"/>
        </w:rPr>
        <w:t xml:space="preserve"> and</w:t>
      </w:r>
      <w:r w:rsidRPr="003C5B98">
        <w:rPr>
          <w:b/>
          <w:bCs/>
          <w:lang w:val="en-US"/>
        </w:rPr>
        <w:t xml:space="preserve"> BFD</w:t>
      </w:r>
      <w:r>
        <w:rPr>
          <w:b/>
          <w:bCs/>
          <w:lang w:val="en-US"/>
        </w:rPr>
        <w:t xml:space="preserve"> </w:t>
      </w:r>
      <w:r w:rsidRPr="003C5B98">
        <w:rPr>
          <w:b/>
          <w:bCs/>
          <w:lang w:val="en-US"/>
        </w:rPr>
        <w:t>from the other TRP if the resources are associated with active TCI states for simultaneous reception from the two TRPs</w:t>
      </w:r>
    </w:p>
    <w:p w14:paraId="0ED6CFB7" w14:textId="77777777" w:rsidR="0072115D" w:rsidRPr="003C5B98" w:rsidRDefault="0072115D" w:rsidP="0072115D">
      <w:pPr>
        <w:pStyle w:val="ListParagraph"/>
        <w:numPr>
          <w:ilvl w:val="0"/>
          <w:numId w:val="43"/>
        </w:numPr>
        <w:jc w:val="both"/>
        <w:rPr>
          <w:b/>
          <w:bCs/>
          <w:lang w:val="en-US"/>
        </w:rPr>
      </w:pPr>
      <w:r w:rsidRPr="003C5B98">
        <w:rPr>
          <w:b/>
          <w:bCs/>
          <w:lang w:val="en-US"/>
        </w:rPr>
        <w:t>The CSI-RSs are not in a resource set configured with repetition ON</w:t>
      </w:r>
    </w:p>
    <w:p w14:paraId="55E3DFD0" w14:textId="77777777" w:rsidR="00244EEF" w:rsidRPr="00B922C2" w:rsidRDefault="00244EEF" w:rsidP="00244EEF">
      <w:pPr>
        <w:jc w:val="both"/>
        <w:rPr>
          <w:b/>
          <w:bCs/>
          <w:lang w:val="en-US"/>
        </w:rPr>
      </w:pPr>
      <w:r w:rsidRPr="00B922C2">
        <w:rPr>
          <w:b/>
          <w:bCs/>
          <w:u w:val="single"/>
        </w:rPr>
        <w:t>Scheduling Availability</w:t>
      </w:r>
    </w:p>
    <w:p w14:paraId="0D61CB1D" w14:textId="77777777" w:rsidR="00DE4E85" w:rsidRPr="00B922C2" w:rsidRDefault="00DE4E85" w:rsidP="00DE4E85">
      <w:pPr>
        <w:jc w:val="both"/>
        <w:rPr>
          <w:b/>
          <w:bCs/>
        </w:rPr>
      </w:pPr>
      <w:r w:rsidRPr="00B922C2">
        <w:rPr>
          <w:b/>
          <w:bCs/>
        </w:rPr>
        <w:t>Observation 1: The following two statements from TS38.214 allow a simultaneous reception of PDSCHs on SSB symbols if at least one MD-RS port for the PDSCH(s) is associated with the SSB in terms of QCL-TypeD:</w:t>
      </w:r>
    </w:p>
    <w:p w14:paraId="0EC71035" w14:textId="77777777" w:rsidR="00244EEF" w:rsidRPr="00676442" w:rsidRDefault="00244EEF" w:rsidP="00244EEF">
      <w:pPr>
        <w:pStyle w:val="ListParagraph"/>
        <w:numPr>
          <w:ilvl w:val="0"/>
          <w:numId w:val="43"/>
        </w:numPr>
        <w:jc w:val="both"/>
        <w:rPr>
          <w:b/>
          <w:bCs/>
          <w:lang w:val="en-US"/>
        </w:rPr>
      </w:pPr>
      <w:r w:rsidRPr="00676442">
        <w:rPr>
          <w:b/>
          <w:bCs/>
          <w:lang w:val="en-US"/>
        </w:rPr>
        <w:t xml:space="preserve">If at least one TCI codepoint indicates two TCI states and the UE receives the DM-RS for PDSCH and an SS/PBCH block in the same OFDM symbol(s), then the UE may assume that at least one DM-RS port for the PDSCH and SS/PBCH block are quasi co-located with 'QCL-TypeD', if 'QCL-TypeD' is applicable. </w:t>
      </w:r>
    </w:p>
    <w:p w14:paraId="05C570C3" w14:textId="77777777" w:rsidR="00244EEF" w:rsidRPr="00676442" w:rsidRDefault="00244EEF" w:rsidP="00244EEF">
      <w:pPr>
        <w:pStyle w:val="ListParagraph"/>
        <w:numPr>
          <w:ilvl w:val="0"/>
          <w:numId w:val="43"/>
        </w:numPr>
        <w:jc w:val="both"/>
        <w:rPr>
          <w:b/>
          <w:bCs/>
          <w:lang w:val="en-US"/>
        </w:rPr>
      </w:pPr>
      <w:r w:rsidRPr="00676442">
        <w:rPr>
          <w:b/>
          <w:bCs/>
          <w:lang w:val="en-US"/>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4A903306" w14:textId="77777777" w:rsidR="00906A17" w:rsidRDefault="00906A17" w:rsidP="00906A17">
      <w:pPr>
        <w:jc w:val="both"/>
        <w:rPr>
          <w:b/>
          <w:bCs/>
        </w:rPr>
      </w:pPr>
      <w:r w:rsidRPr="006B0359">
        <w:rPr>
          <w:b/>
          <w:bCs/>
        </w:rPr>
        <w:t xml:space="preserve">Proposal </w:t>
      </w:r>
      <w:r>
        <w:rPr>
          <w:b/>
          <w:bCs/>
        </w:rPr>
        <w:t>2</w:t>
      </w:r>
      <w:r w:rsidRPr="006B0359">
        <w:rPr>
          <w:b/>
          <w:bCs/>
        </w:rPr>
        <w:t xml:space="preserve">: </w:t>
      </w:r>
      <w:r w:rsidRPr="00676442">
        <w:rPr>
          <w:b/>
          <w:bCs/>
        </w:rPr>
        <w:t xml:space="preserve">A scheduling availability during SSB based L1 measurements from two TRPs can be defined such that a reception of PDSCH from </w:t>
      </w:r>
      <w:r>
        <w:rPr>
          <w:b/>
          <w:bCs/>
        </w:rPr>
        <w:t xml:space="preserve">one </w:t>
      </w:r>
      <w:r w:rsidRPr="00676442">
        <w:rPr>
          <w:b/>
          <w:bCs/>
        </w:rPr>
        <w:t>TRP on the SSB symbols</w:t>
      </w:r>
      <w:r>
        <w:rPr>
          <w:b/>
          <w:bCs/>
        </w:rPr>
        <w:t xml:space="preserve"> overlapping with the SSB from the other TRP</w:t>
      </w:r>
      <w:r w:rsidRPr="00676442">
        <w:rPr>
          <w:b/>
          <w:bCs/>
        </w:rPr>
        <w:t xml:space="preserve"> can be supported if </w:t>
      </w:r>
      <w:r>
        <w:rPr>
          <w:b/>
          <w:bCs/>
        </w:rPr>
        <w:t>at least the DM-RS port for</w:t>
      </w:r>
      <w:r w:rsidRPr="00676442">
        <w:rPr>
          <w:b/>
          <w:bCs/>
        </w:rPr>
        <w:t xml:space="preserve"> the PDSCH is associated with </w:t>
      </w:r>
      <w:r>
        <w:rPr>
          <w:b/>
          <w:bCs/>
        </w:rPr>
        <w:t xml:space="preserve">one of </w:t>
      </w:r>
      <w:r w:rsidRPr="00676442">
        <w:rPr>
          <w:b/>
          <w:bCs/>
        </w:rPr>
        <w:t>SSB</w:t>
      </w:r>
      <w:r>
        <w:rPr>
          <w:b/>
          <w:bCs/>
        </w:rPr>
        <w:t xml:space="preserve">s configured for R17 group-based L1-RSRP measurement in terms of QCL-TypeD. </w:t>
      </w:r>
      <w:r w:rsidRPr="00330A7B">
        <w:rPr>
          <w:b/>
          <w:bCs/>
        </w:rPr>
        <w:t>FFS on side conditions, e.g.</w:t>
      </w:r>
    </w:p>
    <w:p w14:paraId="4DE24FF3" w14:textId="77777777" w:rsidR="009262E5" w:rsidRPr="00612C91" w:rsidRDefault="009262E5" w:rsidP="009262E5">
      <w:pPr>
        <w:pStyle w:val="ListParagraph"/>
        <w:numPr>
          <w:ilvl w:val="0"/>
          <w:numId w:val="43"/>
        </w:numPr>
        <w:jc w:val="both"/>
        <w:rPr>
          <w:b/>
          <w:bCs/>
          <w:lang w:val="en-US"/>
        </w:rPr>
      </w:pPr>
      <w:r w:rsidRPr="00612C91">
        <w:rPr>
          <w:b/>
          <w:bCs/>
          <w:lang w:val="en-US"/>
        </w:rPr>
        <w:t>UE is configured with active TCI states from two TRPs, and the association between the TCI states and the TRPs is explicitly known to the UE, i.e.</w:t>
      </w:r>
    </w:p>
    <w:p w14:paraId="7E220D5E" w14:textId="77777777" w:rsidR="009262E5" w:rsidRPr="00612C91" w:rsidRDefault="009262E5" w:rsidP="009262E5">
      <w:pPr>
        <w:pStyle w:val="ListParagraph"/>
        <w:numPr>
          <w:ilvl w:val="1"/>
          <w:numId w:val="43"/>
        </w:numPr>
        <w:jc w:val="both"/>
        <w:rPr>
          <w:b/>
          <w:bCs/>
          <w:lang w:val="en-US"/>
        </w:rPr>
      </w:pPr>
      <w:r w:rsidRPr="00612C91">
        <w:rPr>
          <w:b/>
          <w:bCs/>
          <w:lang w:val="en-US"/>
        </w:rPr>
        <w:t>(single DCI based mTRP) at least one of the codepoints in the active TCI list for PDSCH includes two reference resources for qcl-TypeD from respective TRPs</w:t>
      </w:r>
    </w:p>
    <w:p w14:paraId="7B67C528" w14:textId="77777777" w:rsidR="009262E5" w:rsidRPr="00612C91" w:rsidRDefault="009262E5" w:rsidP="009262E5">
      <w:pPr>
        <w:pStyle w:val="ListParagraph"/>
        <w:numPr>
          <w:ilvl w:val="1"/>
          <w:numId w:val="43"/>
        </w:numPr>
        <w:jc w:val="both"/>
        <w:rPr>
          <w:b/>
          <w:bCs/>
          <w:lang w:val="en-US"/>
        </w:rPr>
      </w:pPr>
      <w:r w:rsidRPr="00612C91">
        <w:rPr>
          <w:b/>
          <w:bCs/>
          <w:lang w:val="en-US"/>
        </w:rPr>
        <w:t>(multi DCI based mTRP) two CORESETs QCL’ed with two reference resources for qcl-TypeD are configured</w:t>
      </w:r>
    </w:p>
    <w:p w14:paraId="57039308" w14:textId="77777777" w:rsidR="009262E5" w:rsidRPr="00612C91" w:rsidRDefault="009262E5" w:rsidP="009262E5">
      <w:pPr>
        <w:pStyle w:val="ListParagraph"/>
        <w:numPr>
          <w:ilvl w:val="1"/>
          <w:numId w:val="43"/>
        </w:numPr>
        <w:jc w:val="both"/>
        <w:rPr>
          <w:b/>
          <w:bCs/>
          <w:lang w:val="en-US"/>
        </w:rPr>
      </w:pPr>
      <w:r>
        <w:rPr>
          <w:b/>
          <w:bCs/>
          <w:lang w:val="en-US"/>
        </w:rPr>
        <w:t>[</w:t>
      </w:r>
      <w:r w:rsidRPr="00612C91">
        <w:rPr>
          <w:b/>
          <w:bCs/>
          <w:lang w:val="en-US"/>
        </w:rPr>
        <w:t>SNR &gt; XdB</w:t>
      </w:r>
      <w:r>
        <w:rPr>
          <w:b/>
          <w:bCs/>
          <w:lang w:val="en-US"/>
        </w:rPr>
        <w:t xml:space="preserve"> for each TRP</w:t>
      </w:r>
      <w:r w:rsidRPr="00612C91">
        <w:rPr>
          <w:b/>
          <w:bCs/>
          <w:lang w:val="en-US"/>
        </w:rPr>
        <w:t>, where rank &gt; 2 is expected</w:t>
      </w:r>
      <w:r>
        <w:rPr>
          <w:b/>
          <w:bCs/>
          <w:lang w:val="en-US"/>
        </w:rPr>
        <w:t>]</w:t>
      </w:r>
    </w:p>
    <w:p w14:paraId="3F2C6B5B" w14:textId="77777777" w:rsidR="009262E5" w:rsidRPr="00612C91" w:rsidRDefault="009262E5" w:rsidP="009262E5">
      <w:pPr>
        <w:pStyle w:val="ListParagraph"/>
        <w:numPr>
          <w:ilvl w:val="0"/>
          <w:numId w:val="43"/>
        </w:numPr>
        <w:jc w:val="both"/>
        <w:rPr>
          <w:b/>
          <w:bCs/>
        </w:rPr>
      </w:pPr>
      <w:r w:rsidRPr="00612C91">
        <w:rPr>
          <w:b/>
          <w:bCs/>
          <w:lang w:val="en-US"/>
        </w:rPr>
        <w:t>Group-based L1-RSRP measurement is configured based on L3 measurements for the same measurement resources</w:t>
      </w:r>
    </w:p>
    <w:p w14:paraId="57200915" w14:textId="77777777" w:rsidR="006267A5" w:rsidRPr="00AB0A46" w:rsidRDefault="006267A5" w:rsidP="00AB0A46">
      <w:pPr>
        <w:rPr>
          <w:lang w:eastAsia="en-GB"/>
        </w:rPr>
      </w:pPr>
    </w:p>
    <w:sectPr w:rsidR="006267A5" w:rsidRPr="00AB0A4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3267" w14:textId="77777777" w:rsidR="00CE20BC" w:rsidRDefault="00CE20BC">
      <w:r>
        <w:separator/>
      </w:r>
    </w:p>
  </w:endnote>
  <w:endnote w:type="continuationSeparator" w:id="0">
    <w:p w14:paraId="748EC0EE" w14:textId="77777777" w:rsidR="00CE20BC" w:rsidRDefault="00CE20BC">
      <w:r>
        <w:continuationSeparator/>
      </w:r>
    </w:p>
  </w:endnote>
  <w:endnote w:type="continuationNotice" w:id="1">
    <w:p w14:paraId="5B35A0E7" w14:textId="77777777" w:rsidR="00CE20BC" w:rsidRDefault="00CE20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notTrueType/>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8CD28" w14:textId="77777777" w:rsidR="00CE20BC" w:rsidRDefault="00CE20BC">
      <w:r>
        <w:separator/>
      </w:r>
    </w:p>
  </w:footnote>
  <w:footnote w:type="continuationSeparator" w:id="0">
    <w:p w14:paraId="4E584EE7" w14:textId="77777777" w:rsidR="00CE20BC" w:rsidRDefault="00CE20BC">
      <w:r>
        <w:continuationSeparator/>
      </w:r>
    </w:p>
  </w:footnote>
  <w:footnote w:type="continuationNotice" w:id="1">
    <w:p w14:paraId="6D370612" w14:textId="77777777" w:rsidR="00CE20BC" w:rsidRDefault="00CE20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3BA0"/>
    <w:multiLevelType w:val="hybridMultilevel"/>
    <w:tmpl w:val="3470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8773B"/>
    <w:multiLevelType w:val="hybridMultilevel"/>
    <w:tmpl w:val="525AD6BE"/>
    <w:lvl w:ilvl="0" w:tplc="B4280D6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C4F"/>
    <w:multiLevelType w:val="hybridMultilevel"/>
    <w:tmpl w:val="6826F348"/>
    <w:lvl w:ilvl="0" w:tplc="AF5E253C">
      <w:start w:val="1"/>
      <w:numFmt w:val="bullet"/>
      <w:lvlText w:val="•"/>
      <w:lvlJc w:val="left"/>
      <w:pPr>
        <w:tabs>
          <w:tab w:val="num" w:pos="720"/>
        </w:tabs>
        <w:ind w:left="720" w:hanging="360"/>
      </w:pPr>
      <w:rPr>
        <w:rFonts w:ascii="Arial" w:hAnsi="Arial" w:hint="default"/>
      </w:rPr>
    </w:lvl>
    <w:lvl w:ilvl="1" w:tplc="B256174E">
      <w:numFmt w:val="bullet"/>
      <w:lvlText w:val="•"/>
      <w:lvlJc w:val="left"/>
      <w:pPr>
        <w:tabs>
          <w:tab w:val="num" w:pos="1440"/>
        </w:tabs>
        <w:ind w:left="1440" w:hanging="360"/>
      </w:pPr>
      <w:rPr>
        <w:rFonts w:ascii="Arial" w:hAnsi="Arial" w:hint="default"/>
      </w:rPr>
    </w:lvl>
    <w:lvl w:ilvl="2" w:tplc="857EA708">
      <w:numFmt w:val="bullet"/>
      <w:lvlText w:val="•"/>
      <w:lvlJc w:val="left"/>
      <w:pPr>
        <w:tabs>
          <w:tab w:val="num" w:pos="2160"/>
        </w:tabs>
        <w:ind w:left="2160" w:hanging="360"/>
      </w:pPr>
      <w:rPr>
        <w:rFonts w:ascii="Microsoft Sans Serif" w:hAnsi="Microsoft Sans Serif" w:hint="default"/>
      </w:rPr>
    </w:lvl>
    <w:lvl w:ilvl="3" w:tplc="4946906E" w:tentative="1">
      <w:start w:val="1"/>
      <w:numFmt w:val="bullet"/>
      <w:lvlText w:val="•"/>
      <w:lvlJc w:val="left"/>
      <w:pPr>
        <w:tabs>
          <w:tab w:val="num" w:pos="2880"/>
        </w:tabs>
        <w:ind w:left="2880" w:hanging="360"/>
      </w:pPr>
      <w:rPr>
        <w:rFonts w:ascii="Arial" w:hAnsi="Arial" w:hint="default"/>
      </w:rPr>
    </w:lvl>
    <w:lvl w:ilvl="4" w:tplc="5C28E6A8" w:tentative="1">
      <w:start w:val="1"/>
      <w:numFmt w:val="bullet"/>
      <w:lvlText w:val="•"/>
      <w:lvlJc w:val="left"/>
      <w:pPr>
        <w:tabs>
          <w:tab w:val="num" w:pos="3600"/>
        </w:tabs>
        <w:ind w:left="3600" w:hanging="360"/>
      </w:pPr>
      <w:rPr>
        <w:rFonts w:ascii="Arial" w:hAnsi="Arial" w:hint="default"/>
      </w:rPr>
    </w:lvl>
    <w:lvl w:ilvl="5" w:tplc="3CAACDC2" w:tentative="1">
      <w:start w:val="1"/>
      <w:numFmt w:val="bullet"/>
      <w:lvlText w:val="•"/>
      <w:lvlJc w:val="left"/>
      <w:pPr>
        <w:tabs>
          <w:tab w:val="num" w:pos="4320"/>
        </w:tabs>
        <w:ind w:left="4320" w:hanging="360"/>
      </w:pPr>
      <w:rPr>
        <w:rFonts w:ascii="Arial" w:hAnsi="Arial" w:hint="default"/>
      </w:rPr>
    </w:lvl>
    <w:lvl w:ilvl="6" w:tplc="45BCC27C" w:tentative="1">
      <w:start w:val="1"/>
      <w:numFmt w:val="bullet"/>
      <w:lvlText w:val="•"/>
      <w:lvlJc w:val="left"/>
      <w:pPr>
        <w:tabs>
          <w:tab w:val="num" w:pos="5040"/>
        </w:tabs>
        <w:ind w:left="5040" w:hanging="360"/>
      </w:pPr>
      <w:rPr>
        <w:rFonts w:ascii="Arial" w:hAnsi="Arial" w:hint="default"/>
      </w:rPr>
    </w:lvl>
    <w:lvl w:ilvl="7" w:tplc="B9E654A4" w:tentative="1">
      <w:start w:val="1"/>
      <w:numFmt w:val="bullet"/>
      <w:lvlText w:val="•"/>
      <w:lvlJc w:val="left"/>
      <w:pPr>
        <w:tabs>
          <w:tab w:val="num" w:pos="5760"/>
        </w:tabs>
        <w:ind w:left="5760" w:hanging="360"/>
      </w:pPr>
      <w:rPr>
        <w:rFonts w:ascii="Arial" w:hAnsi="Arial" w:hint="default"/>
      </w:rPr>
    </w:lvl>
    <w:lvl w:ilvl="8" w:tplc="A5E0FA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72399"/>
    <w:multiLevelType w:val="hybridMultilevel"/>
    <w:tmpl w:val="5FD85AEE"/>
    <w:lvl w:ilvl="0" w:tplc="B3182BA2">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06ED9"/>
    <w:multiLevelType w:val="hybridMultilevel"/>
    <w:tmpl w:val="7C880AFE"/>
    <w:lvl w:ilvl="0" w:tplc="0A90842E">
      <w:start w:val="1"/>
      <w:numFmt w:val="bullet"/>
      <w:lvlText w:val="•"/>
      <w:lvlJc w:val="left"/>
      <w:pPr>
        <w:tabs>
          <w:tab w:val="num" w:pos="720"/>
        </w:tabs>
        <w:ind w:left="720" w:hanging="360"/>
      </w:pPr>
      <w:rPr>
        <w:rFonts w:ascii="Arial" w:hAnsi="Arial" w:hint="default"/>
      </w:rPr>
    </w:lvl>
    <w:lvl w:ilvl="1" w:tplc="482C23B6">
      <w:numFmt w:val="bullet"/>
      <w:lvlText w:val="•"/>
      <w:lvlJc w:val="left"/>
      <w:pPr>
        <w:tabs>
          <w:tab w:val="num" w:pos="1440"/>
        </w:tabs>
        <w:ind w:left="1440" w:hanging="360"/>
      </w:pPr>
      <w:rPr>
        <w:rFonts w:ascii="Arial" w:hAnsi="Arial" w:hint="default"/>
      </w:rPr>
    </w:lvl>
    <w:lvl w:ilvl="2" w:tplc="6936C5FE">
      <w:numFmt w:val="bullet"/>
      <w:lvlText w:val="•"/>
      <w:lvlJc w:val="left"/>
      <w:pPr>
        <w:tabs>
          <w:tab w:val="num" w:pos="2160"/>
        </w:tabs>
        <w:ind w:left="2160" w:hanging="360"/>
      </w:pPr>
      <w:rPr>
        <w:rFonts w:ascii="Microsoft Sans Serif" w:hAnsi="Microsoft Sans Serif" w:hint="default"/>
      </w:rPr>
    </w:lvl>
    <w:lvl w:ilvl="3" w:tplc="4B48821A">
      <w:numFmt w:val="bullet"/>
      <w:lvlText w:val="•"/>
      <w:lvlJc w:val="left"/>
      <w:pPr>
        <w:tabs>
          <w:tab w:val="num" w:pos="2880"/>
        </w:tabs>
        <w:ind w:left="2880" w:hanging="360"/>
      </w:pPr>
      <w:rPr>
        <w:rFonts w:ascii="Arial" w:hAnsi="Arial" w:hint="default"/>
      </w:rPr>
    </w:lvl>
    <w:lvl w:ilvl="4" w:tplc="AB487134" w:tentative="1">
      <w:start w:val="1"/>
      <w:numFmt w:val="bullet"/>
      <w:lvlText w:val="•"/>
      <w:lvlJc w:val="left"/>
      <w:pPr>
        <w:tabs>
          <w:tab w:val="num" w:pos="3600"/>
        </w:tabs>
        <w:ind w:left="3600" w:hanging="360"/>
      </w:pPr>
      <w:rPr>
        <w:rFonts w:ascii="Arial" w:hAnsi="Arial" w:hint="default"/>
      </w:rPr>
    </w:lvl>
    <w:lvl w:ilvl="5" w:tplc="73644F1E" w:tentative="1">
      <w:start w:val="1"/>
      <w:numFmt w:val="bullet"/>
      <w:lvlText w:val="•"/>
      <w:lvlJc w:val="left"/>
      <w:pPr>
        <w:tabs>
          <w:tab w:val="num" w:pos="4320"/>
        </w:tabs>
        <w:ind w:left="4320" w:hanging="360"/>
      </w:pPr>
      <w:rPr>
        <w:rFonts w:ascii="Arial" w:hAnsi="Arial" w:hint="default"/>
      </w:rPr>
    </w:lvl>
    <w:lvl w:ilvl="6" w:tplc="84286326" w:tentative="1">
      <w:start w:val="1"/>
      <w:numFmt w:val="bullet"/>
      <w:lvlText w:val="•"/>
      <w:lvlJc w:val="left"/>
      <w:pPr>
        <w:tabs>
          <w:tab w:val="num" w:pos="5040"/>
        </w:tabs>
        <w:ind w:left="5040" w:hanging="360"/>
      </w:pPr>
      <w:rPr>
        <w:rFonts w:ascii="Arial" w:hAnsi="Arial" w:hint="default"/>
      </w:rPr>
    </w:lvl>
    <w:lvl w:ilvl="7" w:tplc="2696A86E" w:tentative="1">
      <w:start w:val="1"/>
      <w:numFmt w:val="bullet"/>
      <w:lvlText w:val="•"/>
      <w:lvlJc w:val="left"/>
      <w:pPr>
        <w:tabs>
          <w:tab w:val="num" w:pos="5760"/>
        </w:tabs>
        <w:ind w:left="5760" w:hanging="360"/>
      </w:pPr>
      <w:rPr>
        <w:rFonts w:ascii="Arial" w:hAnsi="Arial" w:hint="default"/>
      </w:rPr>
    </w:lvl>
    <w:lvl w:ilvl="8" w:tplc="302E9E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67114F"/>
    <w:multiLevelType w:val="hybridMultilevel"/>
    <w:tmpl w:val="67F6A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0402E"/>
    <w:multiLevelType w:val="hybridMultilevel"/>
    <w:tmpl w:val="C1289BA0"/>
    <w:lvl w:ilvl="0" w:tplc="C1542AC4">
      <w:start w:val="1"/>
      <w:numFmt w:val="bullet"/>
      <w:lvlText w:val="•"/>
      <w:lvlJc w:val="left"/>
      <w:pPr>
        <w:tabs>
          <w:tab w:val="num" w:pos="720"/>
        </w:tabs>
        <w:ind w:left="720" w:hanging="360"/>
      </w:pPr>
      <w:rPr>
        <w:rFonts w:ascii="Arial" w:hAnsi="Arial" w:hint="default"/>
      </w:rPr>
    </w:lvl>
    <w:lvl w:ilvl="1" w:tplc="EA8CA47E">
      <w:numFmt w:val="bullet"/>
      <w:lvlText w:val="•"/>
      <w:lvlJc w:val="left"/>
      <w:pPr>
        <w:tabs>
          <w:tab w:val="num" w:pos="1440"/>
        </w:tabs>
        <w:ind w:left="1440" w:hanging="360"/>
      </w:pPr>
      <w:rPr>
        <w:rFonts w:ascii="Arial" w:hAnsi="Arial" w:hint="default"/>
      </w:rPr>
    </w:lvl>
    <w:lvl w:ilvl="2" w:tplc="19C4B228" w:tentative="1">
      <w:start w:val="1"/>
      <w:numFmt w:val="bullet"/>
      <w:lvlText w:val="•"/>
      <w:lvlJc w:val="left"/>
      <w:pPr>
        <w:tabs>
          <w:tab w:val="num" w:pos="2160"/>
        </w:tabs>
        <w:ind w:left="2160" w:hanging="360"/>
      </w:pPr>
      <w:rPr>
        <w:rFonts w:ascii="Arial" w:hAnsi="Arial" w:hint="default"/>
      </w:rPr>
    </w:lvl>
    <w:lvl w:ilvl="3" w:tplc="584E219A" w:tentative="1">
      <w:start w:val="1"/>
      <w:numFmt w:val="bullet"/>
      <w:lvlText w:val="•"/>
      <w:lvlJc w:val="left"/>
      <w:pPr>
        <w:tabs>
          <w:tab w:val="num" w:pos="2880"/>
        </w:tabs>
        <w:ind w:left="2880" w:hanging="360"/>
      </w:pPr>
      <w:rPr>
        <w:rFonts w:ascii="Arial" w:hAnsi="Arial" w:hint="default"/>
      </w:rPr>
    </w:lvl>
    <w:lvl w:ilvl="4" w:tplc="567436DE" w:tentative="1">
      <w:start w:val="1"/>
      <w:numFmt w:val="bullet"/>
      <w:lvlText w:val="•"/>
      <w:lvlJc w:val="left"/>
      <w:pPr>
        <w:tabs>
          <w:tab w:val="num" w:pos="3600"/>
        </w:tabs>
        <w:ind w:left="3600" w:hanging="360"/>
      </w:pPr>
      <w:rPr>
        <w:rFonts w:ascii="Arial" w:hAnsi="Arial" w:hint="default"/>
      </w:rPr>
    </w:lvl>
    <w:lvl w:ilvl="5" w:tplc="2DF47806" w:tentative="1">
      <w:start w:val="1"/>
      <w:numFmt w:val="bullet"/>
      <w:lvlText w:val="•"/>
      <w:lvlJc w:val="left"/>
      <w:pPr>
        <w:tabs>
          <w:tab w:val="num" w:pos="4320"/>
        </w:tabs>
        <w:ind w:left="4320" w:hanging="360"/>
      </w:pPr>
      <w:rPr>
        <w:rFonts w:ascii="Arial" w:hAnsi="Arial" w:hint="default"/>
      </w:rPr>
    </w:lvl>
    <w:lvl w:ilvl="6" w:tplc="DC987600" w:tentative="1">
      <w:start w:val="1"/>
      <w:numFmt w:val="bullet"/>
      <w:lvlText w:val="•"/>
      <w:lvlJc w:val="left"/>
      <w:pPr>
        <w:tabs>
          <w:tab w:val="num" w:pos="5040"/>
        </w:tabs>
        <w:ind w:left="5040" w:hanging="360"/>
      </w:pPr>
      <w:rPr>
        <w:rFonts w:ascii="Arial" w:hAnsi="Arial" w:hint="default"/>
      </w:rPr>
    </w:lvl>
    <w:lvl w:ilvl="7" w:tplc="78C6C4E8" w:tentative="1">
      <w:start w:val="1"/>
      <w:numFmt w:val="bullet"/>
      <w:lvlText w:val="•"/>
      <w:lvlJc w:val="left"/>
      <w:pPr>
        <w:tabs>
          <w:tab w:val="num" w:pos="5760"/>
        </w:tabs>
        <w:ind w:left="5760" w:hanging="360"/>
      </w:pPr>
      <w:rPr>
        <w:rFonts w:ascii="Arial" w:hAnsi="Arial" w:hint="default"/>
      </w:rPr>
    </w:lvl>
    <w:lvl w:ilvl="8" w:tplc="8E7EDE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DE1397"/>
    <w:multiLevelType w:val="hybridMultilevel"/>
    <w:tmpl w:val="0A9C3D8A"/>
    <w:lvl w:ilvl="0" w:tplc="720E0696">
      <w:start w:val="2"/>
      <w:numFmt w:val="bullet"/>
      <w:lvlText w:val=""/>
      <w:lvlJc w:val="left"/>
      <w:pPr>
        <w:ind w:left="644" w:hanging="360"/>
      </w:pPr>
      <w:rPr>
        <w:rFonts w:ascii="Symbol" w:eastAsia="Malgun Gothic"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344FFB"/>
    <w:multiLevelType w:val="hybridMultilevel"/>
    <w:tmpl w:val="077C5C7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8127135"/>
    <w:multiLevelType w:val="hybridMultilevel"/>
    <w:tmpl w:val="ADF646B0"/>
    <w:lvl w:ilvl="0" w:tplc="57EEAFDC">
      <w:start w:val="1"/>
      <w:numFmt w:val="bullet"/>
      <w:lvlText w:val="•"/>
      <w:lvlJc w:val="left"/>
      <w:pPr>
        <w:tabs>
          <w:tab w:val="num" w:pos="720"/>
        </w:tabs>
        <w:ind w:left="720" w:hanging="360"/>
      </w:pPr>
      <w:rPr>
        <w:rFonts w:ascii="Arial" w:hAnsi="Arial" w:hint="default"/>
      </w:rPr>
    </w:lvl>
    <w:lvl w:ilvl="1" w:tplc="13643BBE">
      <w:numFmt w:val="bullet"/>
      <w:lvlText w:val="•"/>
      <w:lvlJc w:val="left"/>
      <w:pPr>
        <w:tabs>
          <w:tab w:val="num" w:pos="1440"/>
        </w:tabs>
        <w:ind w:left="1440" w:hanging="360"/>
      </w:pPr>
      <w:rPr>
        <w:rFonts w:ascii="Arial" w:hAnsi="Arial" w:hint="default"/>
      </w:rPr>
    </w:lvl>
    <w:lvl w:ilvl="2" w:tplc="5B4AA236">
      <w:numFmt w:val="bullet"/>
      <w:lvlText w:val="•"/>
      <w:lvlJc w:val="left"/>
      <w:pPr>
        <w:tabs>
          <w:tab w:val="num" w:pos="2160"/>
        </w:tabs>
        <w:ind w:left="2160" w:hanging="360"/>
      </w:pPr>
      <w:rPr>
        <w:rFonts w:ascii="Microsoft Sans Serif" w:hAnsi="Microsoft Sans Serif" w:hint="default"/>
      </w:rPr>
    </w:lvl>
    <w:lvl w:ilvl="3" w:tplc="7B641BA2" w:tentative="1">
      <w:start w:val="1"/>
      <w:numFmt w:val="bullet"/>
      <w:lvlText w:val="•"/>
      <w:lvlJc w:val="left"/>
      <w:pPr>
        <w:tabs>
          <w:tab w:val="num" w:pos="2880"/>
        </w:tabs>
        <w:ind w:left="2880" w:hanging="360"/>
      </w:pPr>
      <w:rPr>
        <w:rFonts w:ascii="Arial" w:hAnsi="Arial" w:hint="default"/>
      </w:rPr>
    </w:lvl>
    <w:lvl w:ilvl="4" w:tplc="73BEB3B2" w:tentative="1">
      <w:start w:val="1"/>
      <w:numFmt w:val="bullet"/>
      <w:lvlText w:val="•"/>
      <w:lvlJc w:val="left"/>
      <w:pPr>
        <w:tabs>
          <w:tab w:val="num" w:pos="3600"/>
        </w:tabs>
        <w:ind w:left="3600" w:hanging="360"/>
      </w:pPr>
      <w:rPr>
        <w:rFonts w:ascii="Arial" w:hAnsi="Arial" w:hint="default"/>
      </w:rPr>
    </w:lvl>
    <w:lvl w:ilvl="5" w:tplc="3ED0180A" w:tentative="1">
      <w:start w:val="1"/>
      <w:numFmt w:val="bullet"/>
      <w:lvlText w:val="•"/>
      <w:lvlJc w:val="left"/>
      <w:pPr>
        <w:tabs>
          <w:tab w:val="num" w:pos="4320"/>
        </w:tabs>
        <w:ind w:left="4320" w:hanging="360"/>
      </w:pPr>
      <w:rPr>
        <w:rFonts w:ascii="Arial" w:hAnsi="Arial" w:hint="default"/>
      </w:rPr>
    </w:lvl>
    <w:lvl w:ilvl="6" w:tplc="91607B86" w:tentative="1">
      <w:start w:val="1"/>
      <w:numFmt w:val="bullet"/>
      <w:lvlText w:val="•"/>
      <w:lvlJc w:val="left"/>
      <w:pPr>
        <w:tabs>
          <w:tab w:val="num" w:pos="5040"/>
        </w:tabs>
        <w:ind w:left="5040" w:hanging="360"/>
      </w:pPr>
      <w:rPr>
        <w:rFonts w:ascii="Arial" w:hAnsi="Arial" w:hint="default"/>
      </w:rPr>
    </w:lvl>
    <w:lvl w:ilvl="7" w:tplc="5CF2057C" w:tentative="1">
      <w:start w:val="1"/>
      <w:numFmt w:val="bullet"/>
      <w:lvlText w:val="•"/>
      <w:lvlJc w:val="left"/>
      <w:pPr>
        <w:tabs>
          <w:tab w:val="num" w:pos="5760"/>
        </w:tabs>
        <w:ind w:left="5760" w:hanging="360"/>
      </w:pPr>
      <w:rPr>
        <w:rFonts w:ascii="Arial" w:hAnsi="Arial" w:hint="default"/>
      </w:rPr>
    </w:lvl>
    <w:lvl w:ilvl="8" w:tplc="C04E05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9E557D"/>
    <w:multiLevelType w:val="hybridMultilevel"/>
    <w:tmpl w:val="EBC6B528"/>
    <w:lvl w:ilvl="0" w:tplc="D03E7188">
      <w:start w:val="8"/>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C678AB"/>
    <w:multiLevelType w:val="hybridMultilevel"/>
    <w:tmpl w:val="624697BA"/>
    <w:lvl w:ilvl="0" w:tplc="3EB4ED0A">
      <w:start w:val="2"/>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FAC7297"/>
    <w:multiLevelType w:val="hybridMultilevel"/>
    <w:tmpl w:val="C0DC60B6"/>
    <w:lvl w:ilvl="0" w:tplc="9954B810">
      <w:start w:val="1"/>
      <w:numFmt w:val="bullet"/>
      <w:lvlText w:val="•"/>
      <w:lvlJc w:val="left"/>
      <w:pPr>
        <w:tabs>
          <w:tab w:val="num" w:pos="720"/>
        </w:tabs>
        <w:ind w:left="720" w:hanging="360"/>
      </w:pPr>
      <w:rPr>
        <w:rFonts w:ascii="Arial" w:hAnsi="Arial" w:hint="default"/>
      </w:rPr>
    </w:lvl>
    <w:lvl w:ilvl="1" w:tplc="C51071E4">
      <w:numFmt w:val="bullet"/>
      <w:lvlText w:val="•"/>
      <w:lvlJc w:val="left"/>
      <w:pPr>
        <w:tabs>
          <w:tab w:val="num" w:pos="1440"/>
        </w:tabs>
        <w:ind w:left="1440" w:hanging="360"/>
      </w:pPr>
      <w:rPr>
        <w:rFonts w:ascii="Arial" w:hAnsi="Arial" w:hint="default"/>
      </w:rPr>
    </w:lvl>
    <w:lvl w:ilvl="2" w:tplc="BC64CDD6" w:tentative="1">
      <w:start w:val="1"/>
      <w:numFmt w:val="bullet"/>
      <w:lvlText w:val="•"/>
      <w:lvlJc w:val="left"/>
      <w:pPr>
        <w:tabs>
          <w:tab w:val="num" w:pos="2160"/>
        </w:tabs>
        <w:ind w:left="2160" w:hanging="360"/>
      </w:pPr>
      <w:rPr>
        <w:rFonts w:ascii="Arial" w:hAnsi="Arial" w:hint="default"/>
      </w:rPr>
    </w:lvl>
    <w:lvl w:ilvl="3" w:tplc="23144390" w:tentative="1">
      <w:start w:val="1"/>
      <w:numFmt w:val="bullet"/>
      <w:lvlText w:val="•"/>
      <w:lvlJc w:val="left"/>
      <w:pPr>
        <w:tabs>
          <w:tab w:val="num" w:pos="2880"/>
        </w:tabs>
        <w:ind w:left="2880" w:hanging="360"/>
      </w:pPr>
      <w:rPr>
        <w:rFonts w:ascii="Arial" w:hAnsi="Arial" w:hint="default"/>
      </w:rPr>
    </w:lvl>
    <w:lvl w:ilvl="4" w:tplc="3D205D08" w:tentative="1">
      <w:start w:val="1"/>
      <w:numFmt w:val="bullet"/>
      <w:lvlText w:val="•"/>
      <w:lvlJc w:val="left"/>
      <w:pPr>
        <w:tabs>
          <w:tab w:val="num" w:pos="3600"/>
        </w:tabs>
        <w:ind w:left="3600" w:hanging="360"/>
      </w:pPr>
      <w:rPr>
        <w:rFonts w:ascii="Arial" w:hAnsi="Arial" w:hint="default"/>
      </w:rPr>
    </w:lvl>
    <w:lvl w:ilvl="5" w:tplc="586CC232" w:tentative="1">
      <w:start w:val="1"/>
      <w:numFmt w:val="bullet"/>
      <w:lvlText w:val="•"/>
      <w:lvlJc w:val="left"/>
      <w:pPr>
        <w:tabs>
          <w:tab w:val="num" w:pos="4320"/>
        </w:tabs>
        <w:ind w:left="4320" w:hanging="360"/>
      </w:pPr>
      <w:rPr>
        <w:rFonts w:ascii="Arial" w:hAnsi="Arial" w:hint="default"/>
      </w:rPr>
    </w:lvl>
    <w:lvl w:ilvl="6" w:tplc="A154B6EC" w:tentative="1">
      <w:start w:val="1"/>
      <w:numFmt w:val="bullet"/>
      <w:lvlText w:val="•"/>
      <w:lvlJc w:val="left"/>
      <w:pPr>
        <w:tabs>
          <w:tab w:val="num" w:pos="5040"/>
        </w:tabs>
        <w:ind w:left="5040" w:hanging="360"/>
      </w:pPr>
      <w:rPr>
        <w:rFonts w:ascii="Arial" w:hAnsi="Arial" w:hint="default"/>
      </w:rPr>
    </w:lvl>
    <w:lvl w:ilvl="7" w:tplc="17185E54" w:tentative="1">
      <w:start w:val="1"/>
      <w:numFmt w:val="bullet"/>
      <w:lvlText w:val="•"/>
      <w:lvlJc w:val="left"/>
      <w:pPr>
        <w:tabs>
          <w:tab w:val="num" w:pos="5760"/>
        </w:tabs>
        <w:ind w:left="5760" w:hanging="360"/>
      </w:pPr>
      <w:rPr>
        <w:rFonts w:ascii="Arial" w:hAnsi="Arial" w:hint="default"/>
      </w:rPr>
    </w:lvl>
    <w:lvl w:ilvl="8" w:tplc="4D3EAC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A02D7"/>
    <w:multiLevelType w:val="hybridMultilevel"/>
    <w:tmpl w:val="D6AC274E"/>
    <w:lvl w:ilvl="0" w:tplc="A2705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B16F51"/>
    <w:multiLevelType w:val="hybridMultilevel"/>
    <w:tmpl w:val="26781992"/>
    <w:lvl w:ilvl="0" w:tplc="B470B02C">
      <w:start w:val="8"/>
      <w:numFmt w:val="bullet"/>
      <w:lvlText w:val=""/>
      <w:lvlJc w:val="left"/>
      <w:pPr>
        <w:ind w:left="360" w:hanging="360"/>
      </w:pPr>
      <w:rPr>
        <w:rFonts w:ascii="Symbol" w:eastAsia="PMingLiU"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23603"/>
    <w:multiLevelType w:val="hybridMultilevel"/>
    <w:tmpl w:val="9F6A13C8"/>
    <w:lvl w:ilvl="0" w:tplc="3EF2157E">
      <w:start w:val="1"/>
      <w:numFmt w:val="bullet"/>
      <w:lvlText w:val="•"/>
      <w:lvlJc w:val="left"/>
      <w:pPr>
        <w:tabs>
          <w:tab w:val="num" w:pos="360"/>
        </w:tabs>
        <w:ind w:left="360" w:hanging="360"/>
      </w:pPr>
      <w:rPr>
        <w:rFonts w:ascii="Arial" w:hAnsi="Arial" w:hint="default"/>
      </w:rPr>
    </w:lvl>
    <w:lvl w:ilvl="1" w:tplc="F6CEF600">
      <w:numFmt w:val="bullet"/>
      <w:lvlText w:val="•"/>
      <w:lvlJc w:val="left"/>
      <w:pPr>
        <w:tabs>
          <w:tab w:val="num" w:pos="1080"/>
        </w:tabs>
        <w:ind w:left="1080" w:hanging="360"/>
      </w:pPr>
      <w:rPr>
        <w:rFonts w:ascii="Arial" w:hAnsi="Arial" w:hint="default"/>
      </w:rPr>
    </w:lvl>
    <w:lvl w:ilvl="2" w:tplc="0CE6378E">
      <w:numFmt w:val="bullet"/>
      <w:lvlText w:val="•"/>
      <w:lvlJc w:val="left"/>
      <w:pPr>
        <w:tabs>
          <w:tab w:val="num" w:pos="1800"/>
        </w:tabs>
        <w:ind w:left="1800" w:hanging="360"/>
      </w:pPr>
      <w:rPr>
        <w:rFonts w:ascii="Microsoft Sans Serif" w:hAnsi="Microsoft Sans Serif" w:hint="default"/>
      </w:rPr>
    </w:lvl>
    <w:lvl w:ilvl="3" w:tplc="B18839C8" w:tentative="1">
      <w:start w:val="1"/>
      <w:numFmt w:val="bullet"/>
      <w:lvlText w:val="•"/>
      <w:lvlJc w:val="left"/>
      <w:pPr>
        <w:tabs>
          <w:tab w:val="num" w:pos="2520"/>
        </w:tabs>
        <w:ind w:left="2520" w:hanging="360"/>
      </w:pPr>
      <w:rPr>
        <w:rFonts w:ascii="Arial" w:hAnsi="Arial" w:hint="default"/>
      </w:rPr>
    </w:lvl>
    <w:lvl w:ilvl="4" w:tplc="2EC22016" w:tentative="1">
      <w:start w:val="1"/>
      <w:numFmt w:val="bullet"/>
      <w:lvlText w:val="•"/>
      <w:lvlJc w:val="left"/>
      <w:pPr>
        <w:tabs>
          <w:tab w:val="num" w:pos="3240"/>
        </w:tabs>
        <w:ind w:left="3240" w:hanging="360"/>
      </w:pPr>
      <w:rPr>
        <w:rFonts w:ascii="Arial" w:hAnsi="Arial" w:hint="default"/>
      </w:rPr>
    </w:lvl>
    <w:lvl w:ilvl="5" w:tplc="562EB0D0" w:tentative="1">
      <w:start w:val="1"/>
      <w:numFmt w:val="bullet"/>
      <w:lvlText w:val="•"/>
      <w:lvlJc w:val="left"/>
      <w:pPr>
        <w:tabs>
          <w:tab w:val="num" w:pos="3960"/>
        </w:tabs>
        <w:ind w:left="3960" w:hanging="360"/>
      </w:pPr>
      <w:rPr>
        <w:rFonts w:ascii="Arial" w:hAnsi="Arial" w:hint="default"/>
      </w:rPr>
    </w:lvl>
    <w:lvl w:ilvl="6" w:tplc="C85E6D8E" w:tentative="1">
      <w:start w:val="1"/>
      <w:numFmt w:val="bullet"/>
      <w:lvlText w:val="•"/>
      <w:lvlJc w:val="left"/>
      <w:pPr>
        <w:tabs>
          <w:tab w:val="num" w:pos="4680"/>
        </w:tabs>
        <w:ind w:left="4680" w:hanging="360"/>
      </w:pPr>
      <w:rPr>
        <w:rFonts w:ascii="Arial" w:hAnsi="Arial" w:hint="default"/>
      </w:rPr>
    </w:lvl>
    <w:lvl w:ilvl="7" w:tplc="62561D58" w:tentative="1">
      <w:start w:val="1"/>
      <w:numFmt w:val="bullet"/>
      <w:lvlText w:val="•"/>
      <w:lvlJc w:val="left"/>
      <w:pPr>
        <w:tabs>
          <w:tab w:val="num" w:pos="5400"/>
        </w:tabs>
        <w:ind w:left="5400" w:hanging="360"/>
      </w:pPr>
      <w:rPr>
        <w:rFonts w:ascii="Arial" w:hAnsi="Arial" w:hint="default"/>
      </w:rPr>
    </w:lvl>
    <w:lvl w:ilvl="8" w:tplc="3EE8948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7937786"/>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035BE9"/>
    <w:multiLevelType w:val="hybridMultilevel"/>
    <w:tmpl w:val="619C1366"/>
    <w:lvl w:ilvl="0" w:tplc="B642AF5E">
      <w:start w:val="1"/>
      <w:numFmt w:val="bullet"/>
      <w:lvlText w:val="•"/>
      <w:lvlJc w:val="left"/>
      <w:pPr>
        <w:tabs>
          <w:tab w:val="num" w:pos="720"/>
        </w:tabs>
        <w:ind w:left="720" w:hanging="360"/>
      </w:pPr>
      <w:rPr>
        <w:rFonts w:ascii="Arial" w:hAnsi="Arial" w:hint="default"/>
      </w:rPr>
    </w:lvl>
    <w:lvl w:ilvl="1" w:tplc="395836F8">
      <w:numFmt w:val="bullet"/>
      <w:lvlText w:val="•"/>
      <w:lvlJc w:val="left"/>
      <w:pPr>
        <w:tabs>
          <w:tab w:val="num" w:pos="1440"/>
        </w:tabs>
        <w:ind w:left="1440" w:hanging="360"/>
      </w:pPr>
      <w:rPr>
        <w:rFonts w:ascii="Arial" w:hAnsi="Arial" w:hint="default"/>
      </w:rPr>
    </w:lvl>
    <w:lvl w:ilvl="2" w:tplc="1F5A493C">
      <w:numFmt w:val="bullet"/>
      <w:lvlText w:val="•"/>
      <w:lvlJc w:val="left"/>
      <w:pPr>
        <w:tabs>
          <w:tab w:val="num" w:pos="2160"/>
        </w:tabs>
        <w:ind w:left="2160" w:hanging="360"/>
      </w:pPr>
      <w:rPr>
        <w:rFonts w:ascii="Microsoft Sans Serif" w:hAnsi="Microsoft Sans Serif" w:hint="default"/>
      </w:rPr>
    </w:lvl>
    <w:lvl w:ilvl="3" w:tplc="0498AD28" w:tentative="1">
      <w:start w:val="1"/>
      <w:numFmt w:val="bullet"/>
      <w:lvlText w:val="•"/>
      <w:lvlJc w:val="left"/>
      <w:pPr>
        <w:tabs>
          <w:tab w:val="num" w:pos="2880"/>
        </w:tabs>
        <w:ind w:left="2880" w:hanging="360"/>
      </w:pPr>
      <w:rPr>
        <w:rFonts w:ascii="Arial" w:hAnsi="Arial" w:hint="default"/>
      </w:rPr>
    </w:lvl>
    <w:lvl w:ilvl="4" w:tplc="6B762BD6" w:tentative="1">
      <w:start w:val="1"/>
      <w:numFmt w:val="bullet"/>
      <w:lvlText w:val="•"/>
      <w:lvlJc w:val="left"/>
      <w:pPr>
        <w:tabs>
          <w:tab w:val="num" w:pos="3600"/>
        </w:tabs>
        <w:ind w:left="3600" w:hanging="360"/>
      </w:pPr>
      <w:rPr>
        <w:rFonts w:ascii="Arial" w:hAnsi="Arial" w:hint="default"/>
      </w:rPr>
    </w:lvl>
    <w:lvl w:ilvl="5" w:tplc="366E6A20" w:tentative="1">
      <w:start w:val="1"/>
      <w:numFmt w:val="bullet"/>
      <w:lvlText w:val="•"/>
      <w:lvlJc w:val="left"/>
      <w:pPr>
        <w:tabs>
          <w:tab w:val="num" w:pos="4320"/>
        </w:tabs>
        <w:ind w:left="4320" w:hanging="360"/>
      </w:pPr>
      <w:rPr>
        <w:rFonts w:ascii="Arial" w:hAnsi="Arial" w:hint="default"/>
      </w:rPr>
    </w:lvl>
    <w:lvl w:ilvl="6" w:tplc="D5360D6A" w:tentative="1">
      <w:start w:val="1"/>
      <w:numFmt w:val="bullet"/>
      <w:lvlText w:val="•"/>
      <w:lvlJc w:val="left"/>
      <w:pPr>
        <w:tabs>
          <w:tab w:val="num" w:pos="5040"/>
        </w:tabs>
        <w:ind w:left="5040" w:hanging="360"/>
      </w:pPr>
      <w:rPr>
        <w:rFonts w:ascii="Arial" w:hAnsi="Arial" w:hint="default"/>
      </w:rPr>
    </w:lvl>
    <w:lvl w:ilvl="7" w:tplc="12EE8F52" w:tentative="1">
      <w:start w:val="1"/>
      <w:numFmt w:val="bullet"/>
      <w:lvlText w:val="•"/>
      <w:lvlJc w:val="left"/>
      <w:pPr>
        <w:tabs>
          <w:tab w:val="num" w:pos="5760"/>
        </w:tabs>
        <w:ind w:left="5760" w:hanging="360"/>
      </w:pPr>
      <w:rPr>
        <w:rFonts w:ascii="Arial" w:hAnsi="Arial" w:hint="default"/>
      </w:rPr>
    </w:lvl>
    <w:lvl w:ilvl="8" w:tplc="BEC4E5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BE5442"/>
    <w:multiLevelType w:val="hybridMultilevel"/>
    <w:tmpl w:val="6B3662D2"/>
    <w:lvl w:ilvl="0" w:tplc="7EBC74F0">
      <w:start w:val="1"/>
      <w:numFmt w:val="bullet"/>
      <w:lvlText w:val="•"/>
      <w:lvlJc w:val="left"/>
      <w:pPr>
        <w:tabs>
          <w:tab w:val="num" w:pos="720"/>
        </w:tabs>
        <w:ind w:left="720" w:hanging="360"/>
      </w:pPr>
      <w:rPr>
        <w:rFonts w:ascii="Arial" w:hAnsi="Arial" w:hint="default"/>
      </w:rPr>
    </w:lvl>
    <w:lvl w:ilvl="1" w:tplc="A70612B2">
      <w:numFmt w:val="bullet"/>
      <w:lvlText w:val="•"/>
      <w:lvlJc w:val="left"/>
      <w:pPr>
        <w:tabs>
          <w:tab w:val="num" w:pos="1440"/>
        </w:tabs>
        <w:ind w:left="1440" w:hanging="360"/>
      </w:pPr>
      <w:rPr>
        <w:rFonts w:ascii="Arial" w:hAnsi="Arial" w:hint="default"/>
      </w:rPr>
    </w:lvl>
    <w:lvl w:ilvl="2" w:tplc="AD7E2A56" w:tentative="1">
      <w:start w:val="1"/>
      <w:numFmt w:val="bullet"/>
      <w:lvlText w:val="•"/>
      <w:lvlJc w:val="left"/>
      <w:pPr>
        <w:tabs>
          <w:tab w:val="num" w:pos="2160"/>
        </w:tabs>
        <w:ind w:left="2160" w:hanging="360"/>
      </w:pPr>
      <w:rPr>
        <w:rFonts w:ascii="Arial" w:hAnsi="Arial" w:hint="default"/>
      </w:rPr>
    </w:lvl>
    <w:lvl w:ilvl="3" w:tplc="6A9C6190" w:tentative="1">
      <w:start w:val="1"/>
      <w:numFmt w:val="bullet"/>
      <w:lvlText w:val="•"/>
      <w:lvlJc w:val="left"/>
      <w:pPr>
        <w:tabs>
          <w:tab w:val="num" w:pos="2880"/>
        </w:tabs>
        <w:ind w:left="2880" w:hanging="360"/>
      </w:pPr>
      <w:rPr>
        <w:rFonts w:ascii="Arial" w:hAnsi="Arial" w:hint="default"/>
      </w:rPr>
    </w:lvl>
    <w:lvl w:ilvl="4" w:tplc="4AF64B62" w:tentative="1">
      <w:start w:val="1"/>
      <w:numFmt w:val="bullet"/>
      <w:lvlText w:val="•"/>
      <w:lvlJc w:val="left"/>
      <w:pPr>
        <w:tabs>
          <w:tab w:val="num" w:pos="3600"/>
        </w:tabs>
        <w:ind w:left="3600" w:hanging="360"/>
      </w:pPr>
      <w:rPr>
        <w:rFonts w:ascii="Arial" w:hAnsi="Arial" w:hint="default"/>
      </w:rPr>
    </w:lvl>
    <w:lvl w:ilvl="5" w:tplc="6F78D420" w:tentative="1">
      <w:start w:val="1"/>
      <w:numFmt w:val="bullet"/>
      <w:lvlText w:val="•"/>
      <w:lvlJc w:val="left"/>
      <w:pPr>
        <w:tabs>
          <w:tab w:val="num" w:pos="4320"/>
        </w:tabs>
        <w:ind w:left="4320" w:hanging="360"/>
      </w:pPr>
      <w:rPr>
        <w:rFonts w:ascii="Arial" w:hAnsi="Arial" w:hint="default"/>
      </w:rPr>
    </w:lvl>
    <w:lvl w:ilvl="6" w:tplc="5656B5B4" w:tentative="1">
      <w:start w:val="1"/>
      <w:numFmt w:val="bullet"/>
      <w:lvlText w:val="•"/>
      <w:lvlJc w:val="left"/>
      <w:pPr>
        <w:tabs>
          <w:tab w:val="num" w:pos="5040"/>
        </w:tabs>
        <w:ind w:left="5040" w:hanging="360"/>
      </w:pPr>
      <w:rPr>
        <w:rFonts w:ascii="Arial" w:hAnsi="Arial" w:hint="default"/>
      </w:rPr>
    </w:lvl>
    <w:lvl w:ilvl="7" w:tplc="5D76F800" w:tentative="1">
      <w:start w:val="1"/>
      <w:numFmt w:val="bullet"/>
      <w:lvlText w:val="•"/>
      <w:lvlJc w:val="left"/>
      <w:pPr>
        <w:tabs>
          <w:tab w:val="num" w:pos="5760"/>
        </w:tabs>
        <w:ind w:left="5760" w:hanging="360"/>
      </w:pPr>
      <w:rPr>
        <w:rFonts w:ascii="Arial" w:hAnsi="Arial" w:hint="default"/>
      </w:rPr>
    </w:lvl>
    <w:lvl w:ilvl="8" w:tplc="AF20E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2F7B2C"/>
    <w:multiLevelType w:val="hybridMultilevel"/>
    <w:tmpl w:val="54BC1DB4"/>
    <w:lvl w:ilvl="0" w:tplc="045220DC">
      <w:start w:val="1"/>
      <w:numFmt w:val="bullet"/>
      <w:lvlText w:val="•"/>
      <w:lvlJc w:val="left"/>
      <w:pPr>
        <w:tabs>
          <w:tab w:val="num" w:pos="360"/>
        </w:tabs>
        <w:ind w:left="360" w:hanging="360"/>
      </w:pPr>
      <w:rPr>
        <w:rFonts w:ascii="Arial" w:hAnsi="Arial" w:hint="default"/>
      </w:rPr>
    </w:lvl>
    <w:lvl w:ilvl="1" w:tplc="04EE6B78">
      <w:numFmt w:val="bullet"/>
      <w:lvlText w:val="•"/>
      <w:lvlJc w:val="left"/>
      <w:pPr>
        <w:tabs>
          <w:tab w:val="num" w:pos="1080"/>
        </w:tabs>
        <w:ind w:left="1080" w:hanging="360"/>
      </w:pPr>
      <w:rPr>
        <w:rFonts w:ascii="Arial" w:hAnsi="Arial" w:hint="default"/>
      </w:rPr>
    </w:lvl>
    <w:lvl w:ilvl="2" w:tplc="71EA9BA6" w:tentative="1">
      <w:start w:val="1"/>
      <w:numFmt w:val="bullet"/>
      <w:lvlText w:val="•"/>
      <w:lvlJc w:val="left"/>
      <w:pPr>
        <w:tabs>
          <w:tab w:val="num" w:pos="1800"/>
        </w:tabs>
        <w:ind w:left="1800" w:hanging="360"/>
      </w:pPr>
      <w:rPr>
        <w:rFonts w:ascii="Arial" w:hAnsi="Arial" w:hint="default"/>
      </w:rPr>
    </w:lvl>
    <w:lvl w:ilvl="3" w:tplc="B68A69B0" w:tentative="1">
      <w:start w:val="1"/>
      <w:numFmt w:val="bullet"/>
      <w:lvlText w:val="•"/>
      <w:lvlJc w:val="left"/>
      <w:pPr>
        <w:tabs>
          <w:tab w:val="num" w:pos="2520"/>
        </w:tabs>
        <w:ind w:left="2520" w:hanging="360"/>
      </w:pPr>
      <w:rPr>
        <w:rFonts w:ascii="Arial" w:hAnsi="Arial" w:hint="default"/>
      </w:rPr>
    </w:lvl>
    <w:lvl w:ilvl="4" w:tplc="03DC72A6" w:tentative="1">
      <w:start w:val="1"/>
      <w:numFmt w:val="bullet"/>
      <w:lvlText w:val="•"/>
      <w:lvlJc w:val="left"/>
      <w:pPr>
        <w:tabs>
          <w:tab w:val="num" w:pos="3240"/>
        </w:tabs>
        <w:ind w:left="3240" w:hanging="360"/>
      </w:pPr>
      <w:rPr>
        <w:rFonts w:ascii="Arial" w:hAnsi="Arial" w:hint="default"/>
      </w:rPr>
    </w:lvl>
    <w:lvl w:ilvl="5" w:tplc="A3A0B48C" w:tentative="1">
      <w:start w:val="1"/>
      <w:numFmt w:val="bullet"/>
      <w:lvlText w:val="•"/>
      <w:lvlJc w:val="left"/>
      <w:pPr>
        <w:tabs>
          <w:tab w:val="num" w:pos="3960"/>
        </w:tabs>
        <w:ind w:left="3960" w:hanging="360"/>
      </w:pPr>
      <w:rPr>
        <w:rFonts w:ascii="Arial" w:hAnsi="Arial" w:hint="default"/>
      </w:rPr>
    </w:lvl>
    <w:lvl w:ilvl="6" w:tplc="D270B66E" w:tentative="1">
      <w:start w:val="1"/>
      <w:numFmt w:val="bullet"/>
      <w:lvlText w:val="•"/>
      <w:lvlJc w:val="left"/>
      <w:pPr>
        <w:tabs>
          <w:tab w:val="num" w:pos="4680"/>
        </w:tabs>
        <w:ind w:left="4680" w:hanging="360"/>
      </w:pPr>
      <w:rPr>
        <w:rFonts w:ascii="Arial" w:hAnsi="Arial" w:hint="default"/>
      </w:rPr>
    </w:lvl>
    <w:lvl w:ilvl="7" w:tplc="0C9C2CE2" w:tentative="1">
      <w:start w:val="1"/>
      <w:numFmt w:val="bullet"/>
      <w:lvlText w:val="•"/>
      <w:lvlJc w:val="left"/>
      <w:pPr>
        <w:tabs>
          <w:tab w:val="num" w:pos="5400"/>
        </w:tabs>
        <w:ind w:left="5400" w:hanging="360"/>
      </w:pPr>
      <w:rPr>
        <w:rFonts w:ascii="Arial" w:hAnsi="Arial" w:hint="default"/>
      </w:rPr>
    </w:lvl>
    <w:lvl w:ilvl="8" w:tplc="63F8891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C27AA"/>
    <w:multiLevelType w:val="hybridMultilevel"/>
    <w:tmpl w:val="D69CB400"/>
    <w:lvl w:ilvl="0" w:tplc="F162D20A">
      <w:start w:val="1"/>
      <w:numFmt w:val="bullet"/>
      <w:lvlText w:val="•"/>
      <w:lvlJc w:val="left"/>
      <w:pPr>
        <w:tabs>
          <w:tab w:val="num" w:pos="360"/>
        </w:tabs>
        <w:ind w:left="360" w:hanging="360"/>
      </w:pPr>
      <w:rPr>
        <w:rFonts w:ascii="Arial" w:hAnsi="Arial" w:hint="default"/>
      </w:rPr>
    </w:lvl>
    <w:lvl w:ilvl="1" w:tplc="44AA9324">
      <w:numFmt w:val="bullet"/>
      <w:lvlText w:val="•"/>
      <w:lvlJc w:val="left"/>
      <w:pPr>
        <w:tabs>
          <w:tab w:val="num" w:pos="1080"/>
        </w:tabs>
        <w:ind w:left="1080" w:hanging="360"/>
      </w:pPr>
      <w:rPr>
        <w:rFonts w:ascii="Arial" w:hAnsi="Arial" w:hint="default"/>
      </w:rPr>
    </w:lvl>
    <w:lvl w:ilvl="2" w:tplc="55FE579C">
      <w:numFmt w:val="bullet"/>
      <w:lvlText w:val="•"/>
      <w:lvlJc w:val="left"/>
      <w:pPr>
        <w:tabs>
          <w:tab w:val="num" w:pos="1800"/>
        </w:tabs>
        <w:ind w:left="1800" w:hanging="360"/>
      </w:pPr>
      <w:rPr>
        <w:rFonts w:ascii="Microsoft Sans Serif" w:hAnsi="Microsoft Sans Serif" w:hint="default"/>
      </w:rPr>
    </w:lvl>
    <w:lvl w:ilvl="3" w:tplc="6F2452D8" w:tentative="1">
      <w:start w:val="1"/>
      <w:numFmt w:val="bullet"/>
      <w:lvlText w:val="•"/>
      <w:lvlJc w:val="left"/>
      <w:pPr>
        <w:tabs>
          <w:tab w:val="num" w:pos="2520"/>
        </w:tabs>
        <w:ind w:left="2520" w:hanging="360"/>
      </w:pPr>
      <w:rPr>
        <w:rFonts w:ascii="Arial" w:hAnsi="Arial" w:hint="default"/>
      </w:rPr>
    </w:lvl>
    <w:lvl w:ilvl="4" w:tplc="B72EF924" w:tentative="1">
      <w:start w:val="1"/>
      <w:numFmt w:val="bullet"/>
      <w:lvlText w:val="•"/>
      <w:lvlJc w:val="left"/>
      <w:pPr>
        <w:tabs>
          <w:tab w:val="num" w:pos="3240"/>
        </w:tabs>
        <w:ind w:left="3240" w:hanging="360"/>
      </w:pPr>
      <w:rPr>
        <w:rFonts w:ascii="Arial" w:hAnsi="Arial" w:hint="default"/>
      </w:rPr>
    </w:lvl>
    <w:lvl w:ilvl="5" w:tplc="7AC6704A" w:tentative="1">
      <w:start w:val="1"/>
      <w:numFmt w:val="bullet"/>
      <w:lvlText w:val="•"/>
      <w:lvlJc w:val="left"/>
      <w:pPr>
        <w:tabs>
          <w:tab w:val="num" w:pos="3960"/>
        </w:tabs>
        <w:ind w:left="3960" w:hanging="360"/>
      </w:pPr>
      <w:rPr>
        <w:rFonts w:ascii="Arial" w:hAnsi="Arial" w:hint="default"/>
      </w:rPr>
    </w:lvl>
    <w:lvl w:ilvl="6" w:tplc="38A0E1EC" w:tentative="1">
      <w:start w:val="1"/>
      <w:numFmt w:val="bullet"/>
      <w:lvlText w:val="•"/>
      <w:lvlJc w:val="left"/>
      <w:pPr>
        <w:tabs>
          <w:tab w:val="num" w:pos="4680"/>
        </w:tabs>
        <w:ind w:left="4680" w:hanging="360"/>
      </w:pPr>
      <w:rPr>
        <w:rFonts w:ascii="Arial" w:hAnsi="Arial" w:hint="default"/>
      </w:rPr>
    </w:lvl>
    <w:lvl w:ilvl="7" w:tplc="C1BE25F0" w:tentative="1">
      <w:start w:val="1"/>
      <w:numFmt w:val="bullet"/>
      <w:lvlText w:val="•"/>
      <w:lvlJc w:val="left"/>
      <w:pPr>
        <w:tabs>
          <w:tab w:val="num" w:pos="5400"/>
        </w:tabs>
        <w:ind w:left="5400" w:hanging="360"/>
      </w:pPr>
      <w:rPr>
        <w:rFonts w:ascii="Arial" w:hAnsi="Arial" w:hint="default"/>
      </w:rPr>
    </w:lvl>
    <w:lvl w:ilvl="8" w:tplc="BBAE7E1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844545F"/>
    <w:multiLevelType w:val="hybridMultilevel"/>
    <w:tmpl w:val="0BE6F430"/>
    <w:lvl w:ilvl="0" w:tplc="580E8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7237D6"/>
    <w:multiLevelType w:val="hybridMultilevel"/>
    <w:tmpl w:val="874CE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284C65"/>
    <w:multiLevelType w:val="hybridMultilevel"/>
    <w:tmpl w:val="FDF2E3BE"/>
    <w:lvl w:ilvl="0" w:tplc="ACCE02C6">
      <w:start w:val="1"/>
      <w:numFmt w:val="bullet"/>
      <w:lvlText w:val="•"/>
      <w:lvlJc w:val="left"/>
      <w:pPr>
        <w:tabs>
          <w:tab w:val="num" w:pos="720"/>
        </w:tabs>
        <w:ind w:left="720" w:hanging="360"/>
      </w:pPr>
      <w:rPr>
        <w:rFonts w:ascii="Arial" w:hAnsi="Arial" w:hint="default"/>
      </w:rPr>
    </w:lvl>
    <w:lvl w:ilvl="1" w:tplc="CB843542">
      <w:numFmt w:val="bullet"/>
      <w:lvlText w:val="•"/>
      <w:lvlJc w:val="left"/>
      <w:pPr>
        <w:tabs>
          <w:tab w:val="num" w:pos="1440"/>
        </w:tabs>
        <w:ind w:left="1440" w:hanging="360"/>
      </w:pPr>
      <w:rPr>
        <w:rFonts w:ascii="Arial" w:hAnsi="Arial" w:hint="default"/>
      </w:rPr>
    </w:lvl>
    <w:lvl w:ilvl="2" w:tplc="7C648AB4">
      <w:numFmt w:val="bullet"/>
      <w:lvlText w:val="•"/>
      <w:lvlJc w:val="left"/>
      <w:pPr>
        <w:tabs>
          <w:tab w:val="num" w:pos="2160"/>
        </w:tabs>
        <w:ind w:left="2160" w:hanging="360"/>
      </w:pPr>
      <w:rPr>
        <w:rFonts w:ascii="Microsoft Sans Serif" w:hAnsi="Microsoft Sans Serif" w:hint="default"/>
      </w:rPr>
    </w:lvl>
    <w:lvl w:ilvl="3" w:tplc="9E6E80C2" w:tentative="1">
      <w:start w:val="1"/>
      <w:numFmt w:val="bullet"/>
      <w:lvlText w:val="•"/>
      <w:lvlJc w:val="left"/>
      <w:pPr>
        <w:tabs>
          <w:tab w:val="num" w:pos="2880"/>
        </w:tabs>
        <w:ind w:left="2880" w:hanging="360"/>
      </w:pPr>
      <w:rPr>
        <w:rFonts w:ascii="Arial" w:hAnsi="Arial" w:hint="default"/>
      </w:rPr>
    </w:lvl>
    <w:lvl w:ilvl="4" w:tplc="213EB1CA" w:tentative="1">
      <w:start w:val="1"/>
      <w:numFmt w:val="bullet"/>
      <w:lvlText w:val="•"/>
      <w:lvlJc w:val="left"/>
      <w:pPr>
        <w:tabs>
          <w:tab w:val="num" w:pos="3600"/>
        </w:tabs>
        <w:ind w:left="3600" w:hanging="360"/>
      </w:pPr>
      <w:rPr>
        <w:rFonts w:ascii="Arial" w:hAnsi="Arial" w:hint="default"/>
      </w:rPr>
    </w:lvl>
    <w:lvl w:ilvl="5" w:tplc="317830FA" w:tentative="1">
      <w:start w:val="1"/>
      <w:numFmt w:val="bullet"/>
      <w:lvlText w:val="•"/>
      <w:lvlJc w:val="left"/>
      <w:pPr>
        <w:tabs>
          <w:tab w:val="num" w:pos="4320"/>
        </w:tabs>
        <w:ind w:left="4320" w:hanging="360"/>
      </w:pPr>
      <w:rPr>
        <w:rFonts w:ascii="Arial" w:hAnsi="Arial" w:hint="default"/>
      </w:rPr>
    </w:lvl>
    <w:lvl w:ilvl="6" w:tplc="47A03666" w:tentative="1">
      <w:start w:val="1"/>
      <w:numFmt w:val="bullet"/>
      <w:lvlText w:val="•"/>
      <w:lvlJc w:val="left"/>
      <w:pPr>
        <w:tabs>
          <w:tab w:val="num" w:pos="5040"/>
        </w:tabs>
        <w:ind w:left="5040" w:hanging="360"/>
      </w:pPr>
      <w:rPr>
        <w:rFonts w:ascii="Arial" w:hAnsi="Arial" w:hint="default"/>
      </w:rPr>
    </w:lvl>
    <w:lvl w:ilvl="7" w:tplc="5606A888" w:tentative="1">
      <w:start w:val="1"/>
      <w:numFmt w:val="bullet"/>
      <w:lvlText w:val="•"/>
      <w:lvlJc w:val="left"/>
      <w:pPr>
        <w:tabs>
          <w:tab w:val="num" w:pos="5760"/>
        </w:tabs>
        <w:ind w:left="5760" w:hanging="360"/>
      </w:pPr>
      <w:rPr>
        <w:rFonts w:ascii="Arial" w:hAnsi="Arial" w:hint="default"/>
      </w:rPr>
    </w:lvl>
    <w:lvl w:ilvl="8" w:tplc="DF6020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49845EC"/>
    <w:multiLevelType w:val="hybridMultilevel"/>
    <w:tmpl w:val="6EFC4324"/>
    <w:lvl w:ilvl="0" w:tplc="0E10D07E">
      <w:start w:val="1"/>
      <w:numFmt w:val="bullet"/>
      <w:lvlText w:val="•"/>
      <w:lvlJc w:val="left"/>
      <w:pPr>
        <w:tabs>
          <w:tab w:val="num" w:pos="360"/>
        </w:tabs>
        <w:ind w:left="360" w:hanging="360"/>
      </w:pPr>
      <w:rPr>
        <w:rFonts w:ascii="Arial" w:hAnsi="Arial" w:hint="default"/>
      </w:rPr>
    </w:lvl>
    <w:lvl w:ilvl="1" w:tplc="FC1411C2">
      <w:numFmt w:val="bullet"/>
      <w:lvlText w:val="•"/>
      <w:lvlJc w:val="left"/>
      <w:pPr>
        <w:tabs>
          <w:tab w:val="num" w:pos="1080"/>
        </w:tabs>
        <w:ind w:left="1080" w:hanging="360"/>
      </w:pPr>
      <w:rPr>
        <w:rFonts w:ascii="Arial" w:hAnsi="Arial" w:hint="default"/>
      </w:rPr>
    </w:lvl>
    <w:lvl w:ilvl="2" w:tplc="C45A3190">
      <w:numFmt w:val="bullet"/>
      <w:lvlText w:val="•"/>
      <w:lvlJc w:val="left"/>
      <w:pPr>
        <w:tabs>
          <w:tab w:val="num" w:pos="1800"/>
        </w:tabs>
        <w:ind w:left="1800" w:hanging="360"/>
      </w:pPr>
      <w:rPr>
        <w:rFonts w:ascii="Microsoft Sans Serif" w:hAnsi="Microsoft Sans Serif" w:hint="default"/>
      </w:rPr>
    </w:lvl>
    <w:lvl w:ilvl="3" w:tplc="A84C1B24">
      <w:numFmt w:val="bullet"/>
      <w:lvlText w:val="•"/>
      <w:lvlJc w:val="left"/>
      <w:pPr>
        <w:tabs>
          <w:tab w:val="num" w:pos="2520"/>
        </w:tabs>
        <w:ind w:left="2520" w:hanging="360"/>
      </w:pPr>
      <w:rPr>
        <w:rFonts w:ascii="Arial" w:hAnsi="Arial" w:hint="default"/>
      </w:rPr>
    </w:lvl>
    <w:lvl w:ilvl="4" w:tplc="7DC44380" w:tentative="1">
      <w:start w:val="1"/>
      <w:numFmt w:val="bullet"/>
      <w:lvlText w:val="•"/>
      <w:lvlJc w:val="left"/>
      <w:pPr>
        <w:tabs>
          <w:tab w:val="num" w:pos="3240"/>
        </w:tabs>
        <w:ind w:left="3240" w:hanging="360"/>
      </w:pPr>
      <w:rPr>
        <w:rFonts w:ascii="Arial" w:hAnsi="Arial" w:hint="default"/>
      </w:rPr>
    </w:lvl>
    <w:lvl w:ilvl="5" w:tplc="073E29FC" w:tentative="1">
      <w:start w:val="1"/>
      <w:numFmt w:val="bullet"/>
      <w:lvlText w:val="•"/>
      <w:lvlJc w:val="left"/>
      <w:pPr>
        <w:tabs>
          <w:tab w:val="num" w:pos="3960"/>
        </w:tabs>
        <w:ind w:left="3960" w:hanging="360"/>
      </w:pPr>
      <w:rPr>
        <w:rFonts w:ascii="Arial" w:hAnsi="Arial" w:hint="default"/>
      </w:rPr>
    </w:lvl>
    <w:lvl w:ilvl="6" w:tplc="0C28C9E2" w:tentative="1">
      <w:start w:val="1"/>
      <w:numFmt w:val="bullet"/>
      <w:lvlText w:val="•"/>
      <w:lvlJc w:val="left"/>
      <w:pPr>
        <w:tabs>
          <w:tab w:val="num" w:pos="4680"/>
        </w:tabs>
        <w:ind w:left="4680" w:hanging="360"/>
      </w:pPr>
      <w:rPr>
        <w:rFonts w:ascii="Arial" w:hAnsi="Arial" w:hint="default"/>
      </w:rPr>
    </w:lvl>
    <w:lvl w:ilvl="7" w:tplc="5E6A9202" w:tentative="1">
      <w:start w:val="1"/>
      <w:numFmt w:val="bullet"/>
      <w:lvlText w:val="•"/>
      <w:lvlJc w:val="left"/>
      <w:pPr>
        <w:tabs>
          <w:tab w:val="num" w:pos="5400"/>
        </w:tabs>
        <w:ind w:left="5400" w:hanging="360"/>
      </w:pPr>
      <w:rPr>
        <w:rFonts w:ascii="Arial" w:hAnsi="Arial" w:hint="default"/>
      </w:rPr>
    </w:lvl>
    <w:lvl w:ilvl="8" w:tplc="F7C83CC0"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37"/>
  </w:num>
  <w:num w:numId="2" w16cid:durableId="1818299601">
    <w:abstractNumId w:val="42"/>
  </w:num>
  <w:num w:numId="3" w16cid:durableId="822310547">
    <w:abstractNumId w:val="24"/>
  </w:num>
  <w:num w:numId="4" w16cid:durableId="1022324696">
    <w:abstractNumId w:val="12"/>
  </w:num>
  <w:num w:numId="5" w16cid:durableId="1224174323">
    <w:abstractNumId w:val="3"/>
  </w:num>
  <w:num w:numId="6" w16cid:durableId="789395670">
    <w:abstractNumId w:val="35"/>
  </w:num>
  <w:num w:numId="7" w16cid:durableId="1395664146">
    <w:abstractNumId w:val="13"/>
  </w:num>
  <w:num w:numId="8" w16cid:durableId="1404523643">
    <w:abstractNumId w:val="20"/>
  </w:num>
  <w:num w:numId="9" w16cid:durableId="543058064">
    <w:abstractNumId w:val="43"/>
  </w:num>
  <w:num w:numId="10" w16cid:durableId="185564226">
    <w:abstractNumId w:val="40"/>
  </w:num>
  <w:num w:numId="11" w16cid:durableId="165559958">
    <w:abstractNumId w:val="39"/>
  </w:num>
  <w:num w:numId="12" w16cid:durableId="1653867933">
    <w:abstractNumId w:val="7"/>
  </w:num>
  <w:num w:numId="13" w16cid:durableId="2048480466">
    <w:abstractNumId w:val="15"/>
  </w:num>
  <w:num w:numId="14" w16cid:durableId="123162328">
    <w:abstractNumId w:val="18"/>
  </w:num>
  <w:num w:numId="15" w16cid:durableId="311373112">
    <w:abstractNumId w:val="32"/>
  </w:num>
  <w:num w:numId="16" w16cid:durableId="1054475442">
    <w:abstractNumId w:val="19"/>
  </w:num>
  <w:num w:numId="17" w16cid:durableId="1069427642">
    <w:abstractNumId w:val="30"/>
  </w:num>
  <w:num w:numId="18" w16cid:durableId="1874415200">
    <w:abstractNumId w:val="28"/>
  </w:num>
  <w:num w:numId="19" w16cid:durableId="228931519">
    <w:abstractNumId w:val="36"/>
  </w:num>
  <w:num w:numId="20" w16cid:durableId="1723091846">
    <w:abstractNumId w:val="10"/>
  </w:num>
  <w:num w:numId="21" w16cid:durableId="241762332">
    <w:abstractNumId w:val="22"/>
  </w:num>
  <w:num w:numId="22" w16cid:durableId="1273628953">
    <w:abstractNumId w:val="2"/>
  </w:num>
  <w:num w:numId="23" w16cid:durableId="1433016067">
    <w:abstractNumId w:val="38"/>
  </w:num>
  <w:num w:numId="24" w16cid:durableId="289214236">
    <w:abstractNumId w:val="26"/>
  </w:num>
  <w:num w:numId="25" w16cid:durableId="1140422469">
    <w:abstractNumId w:val="11"/>
  </w:num>
  <w:num w:numId="26" w16cid:durableId="906961042">
    <w:abstractNumId w:val="8"/>
  </w:num>
  <w:num w:numId="27" w16cid:durableId="2135365669">
    <w:abstractNumId w:val="17"/>
  </w:num>
  <w:num w:numId="28" w16cid:durableId="1381174842">
    <w:abstractNumId w:val="14"/>
  </w:num>
  <w:num w:numId="29" w16cid:durableId="954601300">
    <w:abstractNumId w:val="33"/>
  </w:num>
  <w:num w:numId="30" w16cid:durableId="858661157">
    <w:abstractNumId w:val="21"/>
  </w:num>
  <w:num w:numId="31" w16cid:durableId="825365161">
    <w:abstractNumId w:val="0"/>
  </w:num>
  <w:num w:numId="32" w16cid:durableId="543760627">
    <w:abstractNumId w:val="31"/>
  </w:num>
  <w:num w:numId="33" w16cid:durableId="2011131162">
    <w:abstractNumId w:val="29"/>
  </w:num>
  <w:num w:numId="34" w16cid:durableId="1756516340">
    <w:abstractNumId w:val="23"/>
  </w:num>
  <w:num w:numId="35" w16cid:durableId="1568110023">
    <w:abstractNumId w:val="41"/>
  </w:num>
  <w:num w:numId="36" w16cid:durableId="1725369227">
    <w:abstractNumId w:val="5"/>
  </w:num>
  <w:num w:numId="37" w16cid:durableId="302932881">
    <w:abstractNumId w:val="25"/>
  </w:num>
  <w:num w:numId="38" w16cid:durableId="1562060984">
    <w:abstractNumId w:val="1"/>
  </w:num>
  <w:num w:numId="39" w16cid:durableId="1576549665">
    <w:abstractNumId w:val="4"/>
  </w:num>
  <w:num w:numId="40" w16cid:durableId="66003381">
    <w:abstractNumId w:val="27"/>
  </w:num>
  <w:num w:numId="41" w16cid:durableId="384527307">
    <w:abstractNumId w:val="16"/>
  </w:num>
  <w:num w:numId="42" w16cid:durableId="371542348">
    <w:abstractNumId w:val="9"/>
  </w:num>
  <w:num w:numId="43" w16cid:durableId="190267897">
    <w:abstractNumId w:val="34"/>
  </w:num>
  <w:num w:numId="44" w16cid:durableId="50741027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41A"/>
    <w:rsid w:val="00010899"/>
    <w:rsid w:val="00010AEB"/>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C91"/>
    <w:rsid w:val="00013E43"/>
    <w:rsid w:val="0001409E"/>
    <w:rsid w:val="0001438B"/>
    <w:rsid w:val="00014433"/>
    <w:rsid w:val="0001465F"/>
    <w:rsid w:val="00014EEA"/>
    <w:rsid w:val="00014FFF"/>
    <w:rsid w:val="00015D58"/>
    <w:rsid w:val="00015EA6"/>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5F"/>
    <w:rsid w:val="00024FF2"/>
    <w:rsid w:val="00025081"/>
    <w:rsid w:val="000254CF"/>
    <w:rsid w:val="00025EC2"/>
    <w:rsid w:val="00025F85"/>
    <w:rsid w:val="00025FBE"/>
    <w:rsid w:val="00026135"/>
    <w:rsid w:val="00026854"/>
    <w:rsid w:val="00026BDF"/>
    <w:rsid w:val="00026DB4"/>
    <w:rsid w:val="00027229"/>
    <w:rsid w:val="000272F8"/>
    <w:rsid w:val="000279C8"/>
    <w:rsid w:val="00027A77"/>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B2A"/>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159"/>
    <w:rsid w:val="000752FB"/>
    <w:rsid w:val="000753CE"/>
    <w:rsid w:val="0007555F"/>
    <w:rsid w:val="00075845"/>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5F0"/>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071"/>
    <w:rsid w:val="000914B4"/>
    <w:rsid w:val="0009224A"/>
    <w:rsid w:val="000925A0"/>
    <w:rsid w:val="00092919"/>
    <w:rsid w:val="00092DCA"/>
    <w:rsid w:val="00092E07"/>
    <w:rsid w:val="00093380"/>
    <w:rsid w:val="000937D2"/>
    <w:rsid w:val="00093910"/>
    <w:rsid w:val="00093C16"/>
    <w:rsid w:val="00093DB9"/>
    <w:rsid w:val="00093FAD"/>
    <w:rsid w:val="000940C0"/>
    <w:rsid w:val="0009445E"/>
    <w:rsid w:val="0009458D"/>
    <w:rsid w:val="0009495A"/>
    <w:rsid w:val="00094C11"/>
    <w:rsid w:val="00094C27"/>
    <w:rsid w:val="00094FFF"/>
    <w:rsid w:val="00095315"/>
    <w:rsid w:val="00095A65"/>
    <w:rsid w:val="00095C92"/>
    <w:rsid w:val="0009628A"/>
    <w:rsid w:val="00096755"/>
    <w:rsid w:val="00096860"/>
    <w:rsid w:val="000972E8"/>
    <w:rsid w:val="00097471"/>
    <w:rsid w:val="0009765A"/>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371"/>
    <w:rsid w:val="000A2A53"/>
    <w:rsid w:val="000A2D07"/>
    <w:rsid w:val="000A31E0"/>
    <w:rsid w:val="000A343B"/>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6E"/>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E"/>
    <w:rsid w:val="000D7224"/>
    <w:rsid w:val="000D7404"/>
    <w:rsid w:val="000D75F9"/>
    <w:rsid w:val="000D7652"/>
    <w:rsid w:val="000D7B61"/>
    <w:rsid w:val="000E0602"/>
    <w:rsid w:val="000E0631"/>
    <w:rsid w:val="000E0649"/>
    <w:rsid w:val="000E1041"/>
    <w:rsid w:val="000E1046"/>
    <w:rsid w:val="000E1431"/>
    <w:rsid w:val="000E17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138"/>
    <w:rsid w:val="00106546"/>
    <w:rsid w:val="001065B3"/>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5BC9"/>
    <w:rsid w:val="00116046"/>
    <w:rsid w:val="00116722"/>
    <w:rsid w:val="00116C9A"/>
    <w:rsid w:val="00116F74"/>
    <w:rsid w:val="001176B7"/>
    <w:rsid w:val="00117D45"/>
    <w:rsid w:val="00117E8D"/>
    <w:rsid w:val="001200CB"/>
    <w:rsid w:val="00120340"/>
    <w:rsid w:val="001203E7"/>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2F"/>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89B"/>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3E71"/>
    <w:rsid w:val="0017426D"/>
    <w:rsid w:val="00174797"/>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576"/>
    <w:rsid w:val="0018061E"/>
    <w:rsid w:val="0018076D"/>
    <w:rsid w:val="00180A91"/>
    <w:rsid w:val="00180C28"/>
    <w:rsid w:val="00180E49"/>
    <w:rsid w:val="00181289"/>
    <w:rsid w:val="00181364"/>
    <w:rsid w:val="0018197D"/>
    <w:rsid w:val="001819B2"/>
    <w:rsid w:val="0018226D"/>
    <w:rsid w:val="00182525"/>
    <w:rsid w:val="00182832"/>
    <w:rsid w:val="00182838"/>
    <w:rsid w:val="00182C5F"/>
    <w:rsid w:val="00183169"/>
    <w:rsid w:val="0018334B"/>
    <w:rsid w:val="001838D5"/>
    <w:rsid w:val="00183B3C"/>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CD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02"/>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0EA0"/>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383"/>
    <w:rsid w:val="0020242B"/>
    <w:rsid w:val="002027B5"/>
    <w:rsid w:val="00202A47"/>
    <w:rsid w:val="00202AB4"/>
    <w:rsid w:val="00202FF6"/>
    <w:rsid w:val="00203133"/>
    <w:rsid w:val="00203625"/>
    <w:rsid w:val="0020386B"/>
    <w:rsid w:val="002039A6"/>
    <w:rsid w:val="0020417D"/>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4C30"/>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C04"/>
    <w:rsid w:val="00222DAD"/>
    <w:rsid w:val="00222DC6"/>
    <w:rsid w:val="002236C6"/>
    <w:rsid w:val="00223993"/>
    <w:rsid w:val="00223CDA"/>
    <w:rsid w:val="00223D6F"/>
    <w:rsid w:val="00223FE1"/>
    <w:rsid w:val="002247C0"/>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09"/>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E89"/>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4EEF"/>
    <w:rsid w:val="0024507C"/>
    <w:rsid w:val="002450EF"/>
    <w:rsid w:val="00245579"/>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7A2"/>
    <w:rsid w:val="00261C43"/>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225"/>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179"/>
    <w:rsid w:val="002C553E"/>
    <w:rsid w:val="002C5C76"/>
    <w:rsid w:val="002C5E26"/>
    <w:rsid w:val="002C5E3F"/>
    <w:rsid w:val="002C6798"/>
    <w:rsid w:val="002C6B22"/>
    <w:rsid w:val="002C6B30"/>
    <w:rsid w:val="002C6D5F"/>
    <w:rsid w:val="002C755B"/>
    <w:rsid w:val="002C767F"/>
    <w:rsid w:val="002C78E6"/>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407E"/>
    <w:rsid w:val="002E4880"/>
    <w:rsid w:val="002E4D02"/>
    <w:rsid w:val="002E4D5C"/>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2F7E4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6E2D"/>
    <w:rsid w:val="0031703E"/>
    <w:rsid w:val="00317155"/>
    <w:rsid w:val="003173CE"/>
    <w:rsid w:val="00317EBE"/>
    <w:rsid w:val="00320459"/>
    <w:rsid w:val="00320B8A"/>
    <w:rsid w:val="0032142D"/>
    <w:rsid w:val="00321FDE"/>
    <w:rsid w:val="0032202F"/>
    <w:rsid w:val="003220DC"/>
    <w:rsid w:val="00322130"/>
    <w:rsid w:val="003221F2"/>
    <w:rsid w:val="00322584"/>
    <w:rsid w:val="00322EBD"/>
    <w:rsid w:val="003234F5"/>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952"/>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6ADF"/>
    <w:rsid w:val="003370EF"/>
    <w:rsid w:val="0033741E"/>
    <w:rsid w:val="00337613"/>
    <w:rsid w:val="00337A5E"/>
    <w:rsid w:val="0034020B"/>
    <w:rsid w:val="00340311"/>
    <w:rsid w:val="0034083A"/>
    <w:rsid w:val="003408CD"/>
    <w:rsid w:val="00340A18"/>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0A0"/>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5AC6"/>
    <w:rsid w:val="00356104"/>
    <w:rsid w:val="00356C2F"/>
    <w:rsid w:val="00356DAD"/>
    <w:rsid w:val="0035728D"/>
    <w:rsid w:val="00357459"/>
    <w:rsid w:val="00357675"/>
    <w:rsid w:val="003603E1"/>
    <w:rsid w:val="00360513"/>
    <w:rsid w:val="00360532"/>
    <w:rsid w:val="0036059B"/>
    <w:rsid w:val="0036062B"/>
    <w:rsid w:val="00360659"/>
    <w:rsid w:val="003607D7"/>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7D6"/>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B8C"/>
    <w:rsid w:val="00377AC5"/>
    <w:rsid w:val="00377C74"/>
    <w:rsid w:val="00377CEC"/>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90"/>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04F"/>
    <w:rsid w:val="00395193"/>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29"/>
    <w:rsid w:val="003A4588"/>
    <w:rsid w:val="003A47FD"/>
    <w:rsid w:val="003A480B"/>
    <w:rsid w:val="003A4826"/>
    <w:rsid w:val="003A494A"/>
    <w:rsid w:val="003A4ED5"/>
    <w:rsid w:val="003A5494"/>
    <w:rsid w:val="003A5A99"/>
    <w:rsid w:val="003A5AA8"/>
    <w:rsid w:val="003A60F9"/>
    <w:rsid w:val="003A6236"/>
    <w:rsid w:val="003A6379"/>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403"/>
    <w:rsid w:val="003B5714"/>
    <w:rsid w:val="003B579D"/>
    <w:rsid w:val="003B5C4A"/>
    <w:rsid w:val="003B5F4D"/>
    <w:rsid w:val="003B659F"/>
    <w:rsid w:val="003B6700"/>
    <w:rsid w:val="003B6CF9"/>
    <w:rsid w:val="003B736A"/>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E5"/>
    <w:rsid w:val="003D39C8"/>
    <w:rsid w:val="003D4118"/>
    <w:rsid w:val="003D46D8"/>
    <w:rsid w:val="003D4782"/>
    <w:rsid w:val="003D4988"/>
    <w:rsid w:val="003D49E8"/>
    <w:rsid w:val="003D51C9"/>
    <w:rsid w:val="003D6314"/>
    <w:rsid w:val="003D6327"/>
    <w:rsid w:val="003D6919"/>
    <w:rsid w:val="003D6C47"/>
    <w:rsid w:val="003D6D63"/>
    <w:rsid w:val="003D6F0B"/>
    <w:rsid w:val="003D6FEA"/>
    <w:rsid w:val="003D75EC"/>
    <w:rsid w:val="003D7986"/>
    <w:rsid w:val="003D79C7"/>
    <w:rsid w:val="003D7D06"/>
    <w:rsid w:val="003D7FCF"/>
    <w:rsid w:val="003E047D"/>
    <w:rsid w:val="003E0B2D"/>
    <w:rsid w:val="003E0C07"/>
    <w:rsid w:val="003E0CAF"/>
    <w:rsid w:val="003E0F88"/>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5C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69E"/>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295"/>
    <w:rsid w:val="00410325"/>
    <w:rsid w:val="004105DB"/>
    <w:rsid w:val="00410661"/>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571"/>
    <w:rsid w:val="0042661E"/>
    <w:rsid w:val="004266DE"/>
    <w:rsid w:val="0042689A"/>
    <w:rsid w:val="004268D1"/>
    <w:rsid w:val="0042757B"/>
    <w:rsid w:val="00427AB9"/>
    <w:rsid w:val="00427B17"/>
    <w:rsid w:val="00427EF1"/>
    <w:rsid w:val="00427FFA"/>
    <w:rsid w:val="00430725"/>
    <w:rsid w:val="0043085E"/>
    <w:rsid w:val="00430A4C"/>
    <w:rsid w:val="00430BA7"/>
    <w:rsid w:val="00431904"/>
    <w:rsid w:val="00431989"/>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DDD"/>
    <w:rsid w:val="00454467"/>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1EB5"/>
    <w:rsid w:val="00472250"/>
    <w:rsid w:val="004729B1"/>
    <w:rsid w:val="00472C52"/>
    <w:rsid w:val="00472C8B"/>
    <w:rsid w:val="00472D38"/>
    <w:rsid w:val="00472E7F"/>
    <w:rsid w:val="00473355"/>
    <w:rsid w:val="004733BD"/>
    <w:rsid w:val="00473521"/>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284"/>
    <w:rsid w:val="0048385F"/>
    <w:rsid w:val="00483CF6"/>
    <w:rsid w:val="00484121"/>
    <w:rsid w:val="00484455"/>
    <w:rsid w:val="0048448B"/>
    <w:rsid w:val="00484549"/>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684"/>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766"/>
    <w:rsid w:val="00493A06"/>
    <w:rsid w:val="00493CFE"/>
    <w:rsid w:val="00493DDA"/>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6D"/>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4C8"/>
    <w:rsid w:val="004B2BA7"/>
    <w:rsid w:val="004B2D10"/>
    <w:rsid w:val="004B36F6"/>
    <w:rsid w:val="004B3721"/>
    <w:rsid w:val="004B3753"/>
    <w:rsid w:val="004B3A61"/>
    <w:rsid w:val="004B4139"/>
    <w:rsid w:val="004B4232"/>
    <w:rsid w:val="004B4356"/>
    <w:rsid w:val="004B4709"/>
    <w:rsid w:val="004B488C"/>
    <w:rsid w:val="004B50D1"/>
    <w:rsid w:val="004B55C6"/>
    <w:rsid w:val="004B5704"/>
    <w:rsid w:val="004B574B"/>
    <w:rsid w:val="004B5A3B"/>
    <w:rsid w:val="004B5EB3"/>
    <w:rsid w:val="004B5EF1"/>
    <w:rsid w:val="004B60F3"/>
    <w:rsid w:val="004B622D"/>
    <w:rsid w:val="004B6441"/>
    <w:rsid w:val="004B64D8"/>
    <w:rsid w:val="004B67B1"/>
    <w:rsid w:val="004B7610"/>
    <w:rsid w:val="004B7689"/>
    <w:rsid w:val="004B7AB4"/>
    <w:rsid w:val="004B7E23"/>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289"/>
    <w:rsid w:val="004D0309"/>
    <w:rsid w:val="004D0378"/>
    <w:rsid w:val="004D08DE"/>
    <w:rsid w:val="004D0E1A"/>
    <w:rsid w:val="004D1221"/>
    <w:rsid w:val="004D12BB"/>
    <w:rsid w:val="004D18B0"/>
    <w:rsid w:val="004D1B26"/>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093"/>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899"/>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6C1"/>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061"/>
    <w:rsid w:val="005138D3"/>
    <w:rsid w:val="005148FF"/>
    <w:rsid w:val="0051526C"/>
    <w:rsid w:val="00515383"/>
    <w:rsid w:val="005159FA"/>
    <w:rsid w:val="00515CF0"/>
    <w:rsid w:val="00515D47"/>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3FC6"/>
    <w:rsid w:val="00524582"/>
    <w:rsid w:val="00524D75"/>
    <w:rsid w:val="005250F6"/>
    <w:rsid w:val="0052520D"/>
    <w:rsid w:val="00525E31"/>
    <w:rsid w:val="00525F17"/>
    <w:rsid w:val="00526837"/>
    <w:rsid w:val="00526D84"/>
    <w:rsid w:val="0052707B"/>
    <w:rsid w:val="005271F8"/>
    <w:rsid w:val="0052741E"/>
    <w:rsid w:val="0052773D"/>
    <w:rsid w:val="0052782A"/>
    <w:rsid w:val="00527BD4"/>
    <w:rsid w:val="00527F59"/>
    <w:rsid w:val="0053012C"/>
    <w:rsid w:val="005301C5"/>
    <w:rsid w:val="00530323"/>
    <w:rsid w:val="00530752"/>
    <w:rsid w:val="00530FD2"/>
    <w:rsid w:val="00531545"/>
    <w:rsid w:val="00531D54"/>
    <w:rsid w:val="00532130"/>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ADE"/>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F7"/>
    <w:rsid w:val="0056188B"/>
    <w:rsid w:val="0056193F"/>
    <w:rsid w:val="00562AB6"/>
    <w:rsid w:val="00562C1B"/>
    <w:rsid w:val="00562C3D"/>
    <w:rsid w:val="00562D67"/>
    <w:rsid w:val="0056330C"/>
    <w:rsid w:val="005637C0"/>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A89"/>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44F"/>
    <w:rsid w:val="00587E7F"/>
    <w:rsid w:val="00587F45"/>
    <w:rsid w:val="005901B7"/>
    <w:rsid w:val="00590668"/>
    <w:rsid w:val="00590B6C"/>
    <w:rsid w:val="00590E3D"/>
    <w:rsid w:val="005910D0"/>
    <w:rsid w:val="0059193F"/>
    <w:rsid w:val="00591A9A"/>
    <w:rsid w:val="0059243E"/>
    <w:rsid w:val="00593503"/>
    <w:rsid w:val="00593568"/>
    <w:rsid w:val="005938C1"/>
    <w:rsid w:val="0059391C"/>
    <w:rsid w:val="00593933"/>
    <w:rsid w:val="00594293"/>
    <w:rsid w:val="005942D5"/>
    <w:rsid w:val="00594528"/>
    <w:rsid w:val="0059466A"/>
    <w:rsid w:val="00594752"/>
    <w:rsid w:val="0059493D"/>
    <w:rsid w:val="00594A32"/>
    <w:rsid w:val="00594B0C"/>
    <w:rsid w:val="00594F22"/>
    <w:rsid w:val="0059533D"/>
    <w:rsid w:val="0059592B"/>
    <w:rsid w:val="00595F3F"/>
    <w:rsid w:val="005968CF"/>
    <w:rsid w:val="00596AB4"/>
    <w:rsid w:val="00596BCD"/>
    <w:rsid w:val="00596D23"/>
    <w:rsid w:val="00596FA1"/>
    <w:rsid w:val="005971C0"/>
    <w:rsid w:val="005978F3"/>
    <w:rsid w:val="00597943"/>
    <w:rsid w:val="00597E5D"/>
    <w:rsid w:val="005A0239"/>
    <w:rsid w:val="005A068A"/>
    <w:rsid w:val="005A085B"/>
    <w:rsid w:val="005A1026"/>
    <w:rsid w:val="005A1140"/>
    <w:rsid w:val="005A1141"/>
    <w:rsid w:val="005A12D7"/>
    <w:rsid w:val="005A1760"/>
    <w:rsid w:val="005A18EA"/>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301"/>
    <w:rsid w:val="005B6354"/>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144"/>
    <w:rsid w:val="005D4A6A"/>
    <w:rsid w:val="005D4CA4"/>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8E9"/>
    <w:rsid w:val="005F29C2"/>
    <w:rsid w:val="005F2A90"/>
    <w:rsid w:val="005F2F5E"/>
    <w:rsid w:val="005F30B5"/>
    <w:rsid w:val="005F35DD"/>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32"/>
    <w:rsid w:val="00604196"/>
    <w:rsid w:val="006046B6"/>
    <w:rsid w:val="006047EE"/>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93F"/>
    <w:rsid w:val="00610E2B"/>
    <w:rsid w:val="00611CC1"/>
    <w:rsid w:val="00611D1C"/>
    <w:rsid w:val="00611D79"/>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5CA"/>
    <w:rsid w:val="0062460D"/>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37C37"/>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263"/>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6FAB"/>
    <w:rsid w:val="0065711D"/>
    <w:rsid w:val="0065744C"/>
    <w:rsid w:val="006575EE"/>
    <w:rsid w:val="0065762F"/>
    <w:rsid w:val="006604E6"/>
    <w:rsid w:val="006606E2"/>
    <w:rsid w:val="006606F4"/>
    <w:rsid w:val="0066087E"/>
    <w:rsid w:val="0066091F"/>
    <w:rsid w:val="00660AA7"/>
    <w:rsid w:val="00660B61"/>
    <w:rsid w:val="006611D2"/>
    <w:rsid w:val="0066386E"/>
    <w:rsid w:val="006638C2"/>
    <w:rsid w:val="00663C05"/>
    <w:rsid w:val="00664061"/>
    <w:rsid w:val="00664E8B"/>
    <w:rsid w:val="00665702"/>
    <w:rsid w:val="00665EFC"/>
    <w:rsid w:val="006662F5"/>
    <w:rsid w:val="0066647A"/>
    <w:rsid w:val="00666499"/>
    <w:rsid w:val="00666AEC"/>
    <w:rsid w:val="00666B23"/>
    <w:rsid w:val="00666F59"/>
    <w:rsid w:val="006670B1"/>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1F9"/>
    <w:rsid w:val="006843AF"/>
    <w:rsid w:val="00684D49"/>
    <w:rsid w:val="00685FAB"/>
    <w:rsid w:val="00685FE1"/>
    <w:rsid w:val="006860E7"/>
    <w:rsid w:val="00686261"/>
    <w:rsid w:val="006866E3"/>
    <w:rsid w:val="0068696E"/>
    <w:rsid w:val="00686AB1"/>
    <w:rsid w:val="00686C73"/>
    <w:rsid w:val="0069000E"/>
    <w:rsid w:val="0069074E"/>
    <w:rsid w:val="00690F4F"/>
    <w:rsid w:val="006911B6"/>
    <w:rsid w:val="0069127A"/>
    <w:rsid w:val="006913F1"/>
    <w:rsid w:val="00691434"/>
    <w:rsid w:val="00691496"/>
    <w:rsid w:val="0069204B"/>
    <w:rsid w:val="0069257A"/>
    <w:rsid w:val="00692710"/>
    <w:rsid w:val="006931F4"/>
    <w:rsid w:val="006933BB"/>
    <w:rsid w:val="00693426"/>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6F39"/>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46F"/>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20"/>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3F8"/>
    <w:rsid w:val="006E778F"/>
    <w:rsid w:val="006E7859"/>
    <w:rsid w:val="006E79BE"/>
    <w:rsid w:val="006E79EA"/>
    <w:rsid w:val="006E7A84"/>
    <w:rsid w:val="006E7ADD"/>
    <w:rsid w:val="006F0356"/>
    <w:rsid w:val="006F0ACE"/>
    <w:rsid w:val="006F0AEF"/>
    <w:rsid w:val="006F1208"/>
    <w:rsid w:val="006F1220"/>
    <w:rsid w:val="006F1573"/>
    <w:rsid w:val="006F1BBE"/>
    <w:rsid w:val="006F1D4F"/>
    <w:rsid w:val="006F1F48"/>
    <w:rsid w:val="006F215D"/>
    <w:rsid w:val="006F2EA4"/>
    <w:rsid w:val="006F3228"/>
    <w:rsid w:val="006F360E"/>
    <w:rsid w:val="006F372F"/>
    <w:rsid w:val="006F3754"/>
    <w:rsid w:val="006F4AA6"/>
    <w:rsid w:val="006F4DBC"/>
    <w:rsid w:val="006F4F21"/>
    <w:rsid w:val="006F58D3"/>
    <w:rsid w:val="006F5E41"/>
    <w:rsid w:val="006F60F7"/>
    <w:rsid w:val="006F634D"/>
    <w:rsid w:val="006F67CE"/>
    <w:rsid w:val="006F6978"/>
    <w:rsid w:val="006F6AC9"/>
    <w:rsid w:val="006F6B03"/>
    <w:rsid w:val="006F6B45"/>
    <w:rsid w:val="006F6E6E"/>
    <w:rsid w:val="006F75EE"/>
    <w:rsid w:val="006F7BA6"/>
    <w:rsid w:val="006F7C9C"/>
    <w:rsid w:val="00700830"/>
    <w:rsid w:val="00701324"/>
    <w:rsid w:val="007014DA"/>
    <w:rsid w:val="00701674"/>
    <w:rsid w:val="00701DA0"/>
    <w:rsid w:val="00701F20"/>
    <w:rsid w:val="00702697"/>
    <w:rsid w:val="007028E8"/>
    <w:rsid w:val="00702CB0"/>
    <w:rsid w:val="00702EC4"/>
    <w:rsid w:val="00703B9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5F6D"/>
    <w:rsid w:val="00706076"/>
    <w:rsid w:val="007066D6"/>
    <w:rsid w:val="007069FA"/>
    <w:rsid w:val="00706CEE"/>
    <w:rsid w:val="00707399"/>
    <w:rsid w:val="007073B1"/>
    <w:rsid w:val="00707981"/>
    <w:rsid w:val="00707A97"/>
    <w:rsid w:val="00707C55"/>
    <w:rsid w:val="007104D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5D"/>
    <w:rsid w:val="0072118C"/>
    <w:rsid w:val="00721399"/>
    <w:rsid w:val="0072166E"/>
    <w:rsid w:val="00721679"/>
    <w:rsid w:val="0072195D"/>
    <w:rsid w:val="00721B2B"/>
    <w:rsid w:val="00721D85"/>
    <w:rsid w:val="007223E1"/>
    <w:rsid w:val="007225D7"/>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0DF"/>
    <w:rsid w:val="007316F9"/>
    <w:rsid w:val="0073178A"/>
    <w:rsid w:val="007318B1"/>
    <w:rsid w:val="00731C5E"/>
    <w:rsid w:val="00731C7D"/>
    <w:rsid w:val="00731D02"/>
    <w:rsid w:val="00731E85"/>
    <w:rsid w:val="007321D7"/>
    <w:rsid w:val="00732361"/>
    <w:rsid w:val="00732D95"/>
    <w:rsid w:val="00732E8E"/>
    <w:rsid w:val="00733325"/>
    <w:rsid w:val="0073334B"/>
    <w:rsid w:val="00733931"/>
    <w:rsid w:val="00733BC3"/>
    <w:rsid w:val="0073413D"/>
    <w:rsid w:val="0073419D"/>
    <w:rsid w:val="007345AE"/>
    <w:rsid w:val="00734C18"/>
    <w:rsid w:val="00734DD9"/>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46"/>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2F36"/>
    <w:rsid w:val="007534B9"/>
    <w:rsid w:val="00753A6B"/>
    <w:rsid w:val="00753BCB"/>
    <w:rsid w:val="007542B0"/>
    <w:rsid w:val="00754455"/>
    <w:rsid w:val="00754909"/>
    <w:rsid w:val="00754D7D"/>
    <w:rsid w:val="00754E21"/>
    <w:rsid w:val="00754E4E"/>
    <w:rsid w:val="007550B4"/>
    <w:rsid w:val="007551C2"/>
    <w:rsid w:val="00755338"/>
    <w:rsid w:val="00755E15"/>
    <w:rsid w:val="007562D6"/>
    <w:rsid w:val="00756780"/>
    <w:rsid w:val="00756CE2"/>
    <w:rsid w:val="00756D9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6F14"/>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519"/>
    <w:rsid w:val="00780F85"/>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444"/>
    <w:rsid w:val="007A66A5"/>
    <w:rsid w:val="007A67CB"/>
    <w:rsid w:val="007A6809"/>
    <w:rsid w:val="007A6918"/>
    <w:rsid w:val="007A6AC6"/>
    <w:rsid w:val="007A6B41"/>
    <w:rsid w:val="007A6B76"/>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A4C"/>
    <w:rsid w:val="007C0B91"/>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C73"/>
    <w:rsid w:val="007C5DA0"/>
    <w:rsid w:val="007C5DF4"/>
    <w:rsid w:val="007C61F3"/>
    <w:rsid w:val="007C65ED"/>
    <w:rsid w:val="007C6985"/>
    <w:rsid w:val="007C6E00"/>
    <w:rsid w:val="007C72A8"/>
    <w:rsid w:val="007C737A"/>
    <w:rsid w:val="007C78EE"/>
    <w:rsid w:val="007C7A3B"/>
    <w:rsid w:val="007C7C23"/>
    <w:rsid w:val="007D002A"/>
    <w:rsid w:val="007D0151"/>
    <w:rsid w:val="007D0181"/>
    <w:rsid w:val="007D08CA"/>
    <w:rsid w:val="007D09A6"/>
    <w:rsid w:val="007D0C9D"/>
    <w:rsid w:val="007D0E2E"/>
    <w:rsid w:val="007D0EDB"/>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79F"/>
    <w:rsid w:val="007D68F6"/>
    <w:rsid w:val="007D6AB0"/>
    <w:rsid w:val="007D6CE6"/>
    <w:rsid w:val="007D6D1F"/>
    <w:rsid w:val="007D6F03"/>
    <w:rsid w:val="007D751D"/>
    <w:rsid w:val="007D7A6C"/>
    <w:rsid w:val="007D7B1E"/>
    <w:rsid w:val="007D7CF4"/>
    <w:rsid w:val="007E0113"/>
    <w:rsid w:val="007E038C"/>
    <w:rsid w:val="007E0ACA"/>
    <w:rsid w:val="007E0CE0"/>
    <w:rsid w:val="007E1193"/>
    <w:rsid w:val="007E1275"/>
    <w:rsid w:val="007E1616"/>
    <w:rsid w:val="007E1E9B"/>
    <w:rsid w:val="007E211F"/>
    <w:rsid w:val="007E2178"/>
    <w:rsid w:val="007E2483"/>
    <w:rsid w:val="007E24D7"/>
    <w:rsid w:val="007E271B"/>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546"/>
    <w:rsid w:val="007E55F4"/>
    <w:rsid w:val="007E57E8"/>
    <w:rsid w:val="007E59CA"/>
    <w:rsid w:val="007E5B8D"/>
    <w:rsid w:val="007E6511"/>
    <w:rsid w:val="007E69BC"/>
    <w:rsid w:val="007E6DC7"/>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56D"/>
    <w:rsid w:val="007F675E"/>
    <w:rsid w:val="007F6D0D"/>
    <w:rsid w:val="007F7080"/>
    <w:rsid w:val="007F736A"/>
    <w:rsid w:val="007F74E4"/>
    <w:rsid w:val="007F7987"/>
    <w:rsid w:val="0080006C"/>
    <w:rsid w:val="008000EE"/>
    <w:rsid w:val="00800130"/>
    <w:rsid w:val="00800145"/>
    <w:rsid w:val="0080055A"/>
    <w:rsid w:val="008007C0"/>
    <w:rsid w:val="0080089F"/>
    <w:rsid w:val="00800DB2"/>
    <w:rsid w:val="0080118A"/>
    <w:rsid w:val="008017C0"/>
    <w:rsid w:val="00801901"/>
    <w:rsid w:val="00801B67"/>
    <w:rsid w:val="00801BAE"/>
    <w:rsid w:val="00801D20"/>
    <w:rsid w:val="00801D46"/>
    <w:rsid w:val="00802456"/>
    <w:rsid w:val="008025E8"/>
    <w:rsid w:val="00802A15"/>
    <w:rsid w:val="00802AE1"/>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7F7"/>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39D"/>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6E74"/>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B3D"/>
    <w:rsid w:val="00823DA7"/>
    <w:rsid w:val="00823DC6"/>
    <w:rsid w:val="0082472F"/>
    <w:rsid w:val="008249D1"/>
    <w:rsid w:val="00824D2A"/>
    <w:rsid w:val="00825477"/>
    <w:rsid w:val="00825706"/>
    <w:rsid w:val="00825E28"/>
    <w:rsid w:val="0082656E"/>
    <w:rsid w:val="00826C93"/>
    <w:rsid w:val="008270A4"/>
    <w:rsid w:val="008279F6"/>
    <w:rsid w:val="00827F2C"/>
    <w:rsid w:val="00827F68"/>
    <w:rsid w:val="008300AA"/>
    <w:rsid w:val="00830963"/>
    <w:rsid w:val="00830EF2"/>
    <w:rsid w:val="008310D9"/>
    <w:rsid w:val="00831657"/>
    <w:rsid w:val="008318A3"/>
    <w:rsid w:val="00831F1D"/>
    <w:rsid w:val="0083247C"/>
    <w:rsid w:val="008329D3"/>
    <w:rsid w:val="00833227"/>
    <w:rsid w:val="0083338D"/>
    <w:rsid w:val="0083341B"/>
    <w:rsid w:val="0083391B"/>
    <w:rsid w:val="00833CB5"/>
    <w:rsid w:val="00833EA4"/>
    <w:rsid w:val="00834245"/>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577C"/>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43A6"/>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9EF"/>
    <w:rsid w:val="00873C25"/>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6D7"/>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87D49"/>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759"/>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3AE"/>
    <w:rsid w:val="008D05B9"/>
    <w:rsid w:val="008D05D9"/>
    <w:rsid w:val="008D0DFF"/>
    <w:rsid w:val="008D0E03"/>
    <w:rsid w:val="008D1703"/>
    <w:rsid w:val="008D1EBC"/>
    <w:rsid w:val="008D1FC5"/>
    <w:rsid w:val="008D207A"/>
    <w:rsid w:val="008D2082"/>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E7B7A"/>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151"/>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1DB"/>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270D"/>
    <w:rsid w:val="00902813"/>
    <w:rsid w:val="0090300F"/>
    <w:rsid w:val="00903D25"/>
    <w:rsid w:val="00903EC0"/>
    <w:rsid w:val="009042F2"/>
    <w:rsid w:val="009048D4"/>
    <w:rsid w:val="00904CAB"/>
    <w:rsid w:val="00905215"/>
    <w:rsid w:val="00905375"/>
    <w:rsid w:val="0090542C"/>
    <w:rsid w:val="00905468"/>
    <w:rsid w:val="00905AB5"/>
    <w:rsid w:val="00905CC3"/>
    <w:rsid w:val="00905CE2"/>
    <w:rsid w:val="0090617D"/>
    <w:rsid w:val="009063EA"/>
    <w:rsid w:val="00906591"/>
    <w:rsid w:val="00906A17"/>
    <w:rsid w:val="00906EB7"/>
    <w:rsid w:val="009073FC"/>
    <w:rsid w:val="0090797F"/>
    <w:rsid w:val="00907A61"/>
    <w:rsid w:val="00907CFC"/>
    <w:rsid w:val="00907E1F"/>
    <w:rsid w:val="00910802"/>
    <w:rsid w:val="00910905"/>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7C"/>
    <w:rsid w:val="00914799"/>
    <w:rsid w:val="009149A1"/>
    <w:rsid w:val="00914A3A"/>
    <w:rsid w:val="00914CA8"/>
    <w:rsid w:val="00914FD4"/>
    <w:rsid w:val="0091501F"/>
    <w:rsid w:val="00915541"/>
    <w:rsid w:val="00915846"/>
    <w:rsid w:val="009159CA"/>
    <w:rsid w:val="009161F4"/>
    <w:rsid w:val="009162CF"/>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2E5"/>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181"/>
    <w:rsid w:val="009455FA"/>
    <w:rsid w:val="00945FF1"/>
    <w:rsid w:val="009462C0"/>
    <w:rsid w:val="00946B4F"/>
    <w:rsid w:val="009470D1"/>
    <w:rsid w:val="009476BF"/>
    <w:rsid w:val="00947739"/>
    <w:rsid w:val="00947CE3"/>
    <w:rsid w:val="00950133"/>
    <w:rsid w:val="009502E5"/>
    <w:rsid w:val="00950552"/>
    <w:rsid w:val="009507E7"/>
    <w:rsid w:val="00950813"/>
    <w:rsid w:val="00950D25"/>
    <w:rsid w:val="00951453"/>
    <w:rsid w:val="0095156A"/>
    <w:rsid w:val="00951622"/>
    <w:rsid w:val="009518A4"/>
    <w:rsid w:val="0095192B"/>
    <w:rsid w:val="00951B7B"/>
    <w:rsid w:val="00951D76"/>
    <w:rsid w:val="009523CE"/>
    <w:rsid w:val="009526C6"/>
    <w:rsid w:val="009526E5"/>
    <w:rsid w:val="009530B3"/>
    <w:rsid w:val="0095333D"/>
    <w:rsid w:val="0095341C"/>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2A37"/>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BF5"/>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7F"/>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0F"/>
    <w:rsid w:val="009D0CFF"/>
    <w:rsid w:val="009D1412"/>
    <w:rsid w:val="009D15BD"/>
    <w:rsid w:val="009D15F9"/>
    <w:rsid w:val="009D1D00"/>
    <w:rsid w:val="009D2047"/>
    <w:rsid w:val="009D2169"/>
    <w:rsid w:val="009D25A7"/>
    <w:rsid w:val="009D27D6"/>
    <w:rsid w:val="009D2856"/>
    <w:rsid w:val="009D297B"/>
    <w:rsid w:val="009D2D1C"/>
    <w:rsid w:val="009D30D9"/>
    <w:rsid w:val="009D3140"/>
    <w:rsid w:val="009D3663"/>
    <w:rsid w:val="009D3A32"/>
    <w:rsid w:val="009D3A97"/>
    <w:rsid w:val="009D3BD8"/>
    <w:rsid w:val="009D3E19"/>
    <w:rsid w:val="009D3E2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596"/>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81D"/>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3FE"/>
    <w:rsid w:val="00A0685D"/>
    <w:rsid w:val="00A06F8D"/>
    <w:rsid w:val="00A0728D"/>
    <w:rsid w:val="00A07B0F"/>
    <w:rsid w:val="00A102BC"/>
    <w:rsid w:val="00A10410"/>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4C7"/>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551"/>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6C98"/>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43E"/>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36"/>
    <w:rsid w:val="00A43695"/>
    <w:rsid w:val="00A43EFA"/>
    <w:rsid w:val="00A44E9B"/>
    <w:rsid w:val="00A44F91"/>
    <w:rsid w:val="00A4532B"/>
    <w:rsid w:val="00A45827"/>
    <w:rsid w:val="00A458D4"/>
    <w:rsid w:val="00A466C8"/>
    <w:rsid w:val="00A46C9A"/>
    <w:rsid w:val="00A46F83"/>
    <w:rsid w:val="00A470E3"/>
    <w:rsid w:val="00A473A5"/>
    <w:rsid w:val="00A473BF"/>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806"/>
    <w:rsid w:val="00A54A81"/>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1C5"/>
    <w:rsid w:val="00A625FA"/>
    <w:rsid w:val="00A6267D"/>
    <w:rsid w:val="00A62737"/>
    <w:rsid w:val="00A627B4"/>
    <w:rsid w:val="00A62998"/>
    <w:rsid w:val="00A62A20"/>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3A3"/>
    <w:rsid w:val="00A704FC"/>
    <w:rsid w:val="00A7077E"/>
    <w:rsid w:val="00A70A64"/>
    <w:rsid w:val="00A70B2B"/>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23B"/>
    <w:rsid w:val="00A903C8"/>
    <w:rsid w:val="00A91634"/>
    <w:rsid w:val="00A91710"/>
    <w:rsid w:val="00A91CA8"/>
    <w:rsid w:val="00A91DDB"/>
    <w:rsid w:val="00A92377"/>
    <w:rsid w:val="00A92C40"/>
    <w:rsid w:val="00A93804"/>
    <w:rsid w:val="00A93A57"/>
    <w:rsid w:val="00A93A76"/>
    <w:rsid w:val="00A93BC1"/>
    <w:rsid w:val="00A93C4C"/>
    <w:rsid w:val="00A93D77"/>
    <w:rsid w:val="00A93DCC"/>
    <w:rsid w:val="00A93EAF"/>
    <w:rsid w:val="00A93EF9"/>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5D1"/>
    <w:rsid w:val="00AB0838"/>
    <w:rsid w:val="00AB0A46"/>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9E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B8D"/>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5EC"/>
    <w:rsid w:val="00AE3870"/>
    <w:rsid w:val="00AE3EE8"/>
    <w:rsid w:val="00AE40A7"/>
    <w:rsid w:val="00AE4115"/>
    <w:rsid w:val="00AE456B"/>
    <w:rsid w:val="00AE5086"/>
    <w:rsid w:val="00AE50ED"/>
    <w:rsid w:val="00AE5463"/>
    <w:rsid w:val="00AE55F3"/>
    <w:rsid w:val="00AE5772"/>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262"/>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57DE"/>
    <w:rsid w:val="00B1616F"/>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F"/>
    <w:rsid w:val="00B236A8"/>
    <w:rsid w:val="00B23A35"/>
    <w:rsid w:val="00B23BFE"/>
    <w:rsid w:val="00B246F3"/>
    <w:rsid w:val="00B24C5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06A5"/>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D01"/>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4CE"/>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97"/>
    <w:rsid w:val="00B922C2"/>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AAF"/>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076"/>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6708"/>
    <w:rsid w:val="00BC76A1"/>
    <w:rsid w:val="00BC7806"/>
    <w:rsid w:val="00BC7A5E"/>
    <w:rsid w:val="00BC7C48"/>
    <w:rsid w:val="00BC7DF2"/>
    <w:rsid w:val="00BC7EA8"/>
    <w:rsid w:val="00BD00AF"/>
    <w:rsid w:val="00BD00F7"/>
    <w:rsid w:val="00BD06A5"/>
    <w:rsid w:val="00BD0940"/>
    <w:rsid w:val="00BD0AED"/>
    <w:rsid w:val="00BD0C92"/>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737"/>
    <w:rsid w:val="00BD582B"/>
    <w:rsid w:val="00BD5AF5"/>
    <w:rsid w:val="00BD5C2D"/>
    <w:rsid w:val="00BD5C87"/>
    <w:rsid w:val="00BD5DB3"/>
    <w:rsid w:val="00BD642E"/>
    <w:rsid w:val="00BD6508"/>
    <w:rsid w:val="00BD67C4"/>
    <w:rsid w:val="00BD69E9"/>
    <w:rsid w:val="00BD744D"/>
    <w:rsid w:val="00BD7494"/>
    <w:rsid w:val="00BD7886"/>
    <w:rsid w:val="00BE0739"/>
    <w:rsid w:val="00BE0C89"/>
    <w:rsid w:val="00BE175F"/>
    <w:rsid w:val="00BE1A89"/>
    <w:rsid w:val="00BE1D3B"/>
    <w:rsid w:val="00BE2082"/>
    <w:rsid w:val="00BE22CC"/>
    <w:rsid w:val="00BE22E0"/>
    <w:rsid w:val="00BE2C18"/>
    <w:rsid w:val="00BE2C73"/>
    <w:rsid w:val="00BE2EEF"/>
    <w:rsid w:val="00BE3279"/>
    <w:rsid w:val="00BE3352"/>
    <w:rsid w:val="00BE3383"/>
    <w:rsid w:val="00BE33BF"/>
    <w:rsid w:val="00BE35B7"/>
    <w:rsid w:val="00BE365F"/>
    <w:rsid w:val="00BE3F08"/>
    <w:rsid w:val="00BE4897"/>
    <w:rsid w:val="00BE4B1B"/>
    <w:rsid w:val="00BE4DB0"/>
    <w:rsid w:val="00BE4E54"/>
    <w:rsid w:val="00BE5401"/>
    <w:rsid w:val="00BE5921"/>
    <w:rsid w:val="00BE5FC4"/>
    <w:rsid w:val="00BE63BD"/>
    <w:rsid w:val="00BE6559"/>
    <w:rsid w:val="00BE7143"/>
    <w:rsid w:val="00BE7231"/>
    <w:rsid w:val="00BE7377"/>
    <w:rsid w:val="00BE7A26"/>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263"/>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0F5D"/>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02D"/>
    <w:rsid w:val="00C2569A"/>
    <w:rsid w:val="00C25B13"/>
    <w:rsid w:val="00C25E09"/>
    <w:rsid w:val="00C25E53"/>
    <w:rsid w:val="00C25EE4"/>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6E4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06C"/>
    <w:rsid w:val="00C843D8"/>
    <w:rsid w:val="00C8476C"/>
    <w:rsid w:val="00C84BB9"/>
    <w:rsid w:val="00C84CF7"/>
    <w:rsid w:val="00C85591"/>
    <w:rsid w:val="00C8567B"/>
    <w:rsid w:val="00C856C3"/>
    <w:rsid w:val="00C857E3"/>
    <w:rsid w:val="00C85DE0"/>
    <w:rsid w:val="00C85ED1"/>
    <w:rsid w:val="00C861E1"/>
    <w:rsid w:val="00C86472"/>
    <w:rsid w:val="00C86592"/>
    <w:rsid w:val="00C8679C"/>
    <w:rsid w:val="00C868D8"/>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33A"/>
    <w:rsid w:val="00C946F9"/>
    <w:rsid w:val="00C94C9E"/>
    <w:rsid w:val="00C94E77"/>
    <w:rsid w:val="00C953A4"/>
    <w:rsid w:val="00C95B50"/>
    <w:rsid w:val="00C95E73"/>
    <w:rsid w:val="00C9613C"/>
    <w:rsid w:val="00C96481"/>
    <w:rsid w:val="00C966EA"/>
    <w:rsid w:val="00CA0363"/>
    <w:rsid w:val="00CA08E0"/>
    <w:rsid w:val="00CA09C2"/>
    <w:rsid w:val="00CA0C2C"/>
    <w:rsid w:val="00CA0D2C"/>
    <w:rsid w:val="00CA1203"/>
    <w:rsid w:val="00CA1328"/>
    <w:rsid w:val="00CA160C"/>
    <w:rsid w:val="00CA23F5"/>
    <w:rsid w:val="00CA2517"/>
    <w:rsid w:val="00CA259B"/>
    <w:rsid w:val="00CA2CC0"/>
    <w:rsid w:val="00CA3029"/>
    <w:rsid w:val="00CA3369"/>
    <w:rsid w:val="00CA38FE"/>
    <w:rsid w:val="00CA3AFA"/>
    <w:rsid w:val="00CA3F59"/>
    <w:rsid w:val="00CA406D"/>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04B"/>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BD4"/>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0BC"/>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50C"/>
    <w:rsid w:val="00CF18B0"/>
    <w:rsid w:val="00CF1AE3"/>
    <w:rsid w:val="00CF1EA4"/>
    <w:rsid w:val="00CF244D"/>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853"/>
    <w:rsid w:val="00CF6959"/>
    <w:rsid w:val="00CF69C5"/>
    <w:rsid w:val="00CF6E25"/>
    <w:rsid w:val="00CF737D"/>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88F"/>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D4"/>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5FA1"/>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003"/>
    <w:rsid w:val="00D5727E"/>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691"/>
    <w:rsid w:val="00D62BDD"/>
    <w:rsid w:val="00D6315D"/>
    <w:rsid w:val="00D6335B"/>
    <w:rsid w:val="00D63479"/>
    <w:rsid w:val="00D63981"/>
    <w:rsid w:val="00D63D4D"/>
    <w:rsid w:val="00D63E7E"/>
    <w:rsid w:val="00D64485"/>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C91"/>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4BC"/>
    <w:rsid w:val="00D93592"/>
    <w:rsid w:val="00D937EB"/>
    <w:rsid w:val="00D93831"/>
    <w:rsid w:val="00D93A6E"/>
    <w:rsid w:val="00D93DF0"/>
    <w:rsid w:val="00D93E5B"/>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93B"/>
    <w:rsid w:val="00DA19A8"/>
    <w:rsid w:val="00DA1A32"/>
    <w:rsid w:val="00DA1E08"/>
    <w:rsid w:val="00DA23B5"/>
    <w:rsid w:val="00DA2429"/>
    <w:rsid w:val="00DA2C61"/>
    <w:rsid w:val="00DA3137"/>
    <w:rsid w:val="00DA3409"/>
    <w:rsid w:val="00DA3629"/>
    <w:rsid w:val="00DA37BB"/>
    <w:rsid w:val="00DA38F2"/>
    <w:rsid w:val="00DA3C5D"/>
    <w:rsid w:val="00DA3DE5"/>
    <w:rsid w:val="00DA3E45"/>
    <w:rsid w:val="00DA4309"/>
    <w:rsid w:val="00DA4319"/>
    <w:rsid w:val="00DA465D"/>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E44"/>
    <w:rsid w:val="00DB2462"/>
    <w:rsid w:val="00DB265A"/>
    <w:rsid w:val="00DB2BCE"/>
    <w:rsid w:val="00DB2FB6"/>
    <w:rsid w:val="00DB2FC2"/>
    <w:rsid w:val="00DB313B"/>
    <w:rsid w:val="00DB3172"/>
    <w:rsid w:val="00DB328D"/>
    <w:rsid w:val="00DB372F"/>
    <w:rsid w:val="00DB38D8"/>
    <w:rsid w:val="00DB3907"/>
    <w:rsid w:val="00DB3C88"/>
    <w:rsid w:val="00DB4014"/>
    <w:rsid w:val="00DB4398"/>
    <w:rsid w:val="00DB4C24"/>
    <w:rsid w:val="00DB4FB3"/>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9B"/>
    <w:rsid w:val="00DC1124"/>
    <w:rsid w:val="00DC14B7"/>
    <w:rsid w:val="00DC169F"/>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6FD5"/>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66A"/>
    <w:rsid w:val="00DE1903"/>
    <w:rsid w:val="00DE1ACB"/>
    <w:rsid w:val="00DE1C4F"/>
    <w:rsid w:val="00DE1CF5"/>
    <w:rsid w:val="00DE25C9"/>
    <w:rsid w:val="00DE2A5B"/>
    <w:rsid w:val="00DE2BEC"/>
    <w:rsid w:val="00DE2DB1"/>
    <w:rsid w:val="00DE2E00"/>
    <w:rsid w:val="00DE3006"/>
    <w:rsid w:val="00DE3A03"/>
    <w:rsid w:val="00DE3B63"/>
    <w:rsid w:val="00DE3C55"/>
    <w:rsid w:val="00DE456B"/>
    <w:rsid w:val="00DE4654"/>
    <w:rsid w:val="00DE4868"/>
    <w:rsid w:val="00DE4CEC"/>
    <w:rsid w:val="00DE4E25"/>
    <w:rsid w:val="00DE4E8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2C2"/>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1FD"/>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3E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DD"/>
    <w:rsid w:val="00E2188B"/>
    <w:rsid w:val="00E221A3"/>
    <w:rsid w:val="00E22F0D"/>
    <w:rsid w:val="00E2337E"/>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2C5"/>
    <w:rsid w:val="00E30460"/>
    <w:rsid w:val="00E30AC3"/>
    <w:rsid w:val="00E30B65"/>
    <w:rsid w:val="00E31E1A"/>
    <w:rsid w:val="00E31E70"/>
    <w:rsid w:val="00E31F40"/>
    <w:rsid w:val="00E32106"/>
    <w:rsid w:val="00E32F11"/>
    <w:rsid w:val="00E33611"/>
    <w:rsid w:val="00E33CB9"/>
    <w:rsid w:val="00E33EE9"/>
    <w:rsid w:val="00E343BD"/>
    <w:rsid w:val="00E34667"/>
    <w:rsid w:val="00E34779"/>
    <w:rsid w:val="00E35A26"/>
    <w:rsid w:val="00E35CA8"/>
    <w:rsid w:val="00E36822"/>
    <w:rsid w:val="00E36B2F"/>
    <w:rsid w:val="00E36DCD"/>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779"/>
    <w:rsid w:val="00E45A7D"/>
    <w:rsid w:val="00E461DD"/>
    <w:rsid w:val="00E46407"/>
    <w:rsid w:val="00E466B0"/>
    <w:rsid w:val="00E4694B"/>
    <w:rsid w:val="00E470A5"/>
    <w:rsid w:val="00E4710B"/>
    <w:rsid w:val="00E47EBD"/>
    <w:rsid w:val="00E47F5D"/>
    <w:rsid w:val="00E5003D"/>
    <w:rsid w:val="00E50312"/>
    <w:rsid w:val="00E50C3D"/>
    <w:rsid w:val="00E50C8F"/>
    <w:rsid w:val="00E50CF3"/>
    <w:rsid w:val="00E50D8C"/>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2E6"/>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2DC"/>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66B"/>
    <w:rsid w:val="00EC1777"/>
    <w:rsid w:val="00EC1A30"/>
    <w:rsid w:val="00EC1FE5"/>
    <w:rsid w:val="00EC2383"/>
    <w:rsid w:val="00EC2AF4"/>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239"/>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7D9"/>
    <w:rsid w:val="00F05A46"/>
    <w:rsid w:val="00F05C8D"/>
    <w:rsid w:val="00F05DC8"/>
    <w:rsid w:val="00F05F05"/>
    <w:rsid w:val="00F05F8A"/>
    <w:rsid w:val="00F06339"/>
    <w:rsid w:val="00F0641A"/>
    <w:rsid w:val="00F066C6"/>
    <w:rsid w:val="00F068A6"/>
    <w:rsid w:val="00F06BB2"/>
    <w:rsid w:val="00F06C41"/>
    <w:rsid w:val="00F06F0F"/>
    <w:rsid w:val="00F076C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E37"/>
    <w:rsid w:val="00F12FCC"/>
    <w:rsid w:val="00F12FFD"/>
    <w:rsid w:val="00F13003"/>
    <w:rsid w:val="00F1313D"/>
    <w:rsid w:val="00F1355C"/>
    <w:rsid w:val="00F136D4"/>
    <w:rsid w:val="00F136DA"/>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83E"/>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266"/>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A05"/>
    <w:rsid w:val="00F4448C"/>
    <w:rsid w:val="00F44568"/>
    <w:rsid w:val="00F44817"/>
    <w:rsid w:val="00F45218"/>
    <w:rsid w:val="00F45834"/>
    <w:rsid w:val="00F45965"/>
    <w:rsid w:val="00F45FF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87"/>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B36"/>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5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BEF"/>
    <w:rsid w:val="00F76ED0"/>
    <w:rsid w:val="00F80A4F"/>
    <w:rsid w:val="00F80CC3"/>
    <w:rsid w:val="00F810F9"/>
    <w:rsid w:val="00F8114A"/>
    <w:rsid w:val="00F82760"/>
    <w:rsid w:val="00F82CCB"/>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397"/>
    <w:rsid w:val="00F90515"/>
    <w:rsid w:val="00F90F44"/>
    <w:rsid w:val="00F90F77"/>
    <w:rsid w:val="00F91270"/>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696"/>
    <w:rsid w:val="00FB784D"/>
    <w:rsid w:val="00FB7991"/>
    <w:rsid w:val="00FB7994"/>
    <w:rsid w:val="00FB7ABD"/>
    <w:rsid w:val="00FB7C96"/>
    <w:rsid w:val="00FB7E90"/>
    <w:rsid w:val="00FC00AA"/>
    <w:rsid w:val="00FC01B6"/>
    <w:rsid w:val="00FC069F"/>
    <w:rsid w:val="00FC0952"/>
    <w:rsid w:val="00FC0A73"/>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345"/>
    <w:rsid w:val="00FD069B"/>
    <w:rsid w:val="00FD06C5"/>
    <w:rsid w:val="00FD09D0"/>
    <w:rsid w:val="00FD0AAD"/>
    <w:rsid w:val="00FD12CB"/>
    <w:rsid w:val="00FD14A5"/>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6AF"/>
    <w:rsid w:val="00FD5730"/>
    <w:rsid w:val="00FD59E5"/>
    <w:rsid w:val="00FD5BB6"/>
    <w:rsid w:val="00FD5C90"/>
    <w:rsid w:val="00FD5E0D"/>
    <w:rsid w:val="00FD6310"/>
    <w:rsid w:val="00FD6525"/>
    <w:rsid w:val="00FD668A"/>
    <w:rsid w:val="00FD6903"/>
    <w:rsid w:val="00FD6C13"/>
    <w:rsid w:val="00FD7045"/>
    <w:rsid w:val="00FD7075"/>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237"/>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1FA"/>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Default">
    <w:name w:val="Default"/>
    <w:basedOn w:val="Normal"/>
    <w:rsid w:val="00823B3D"/>
    <w:pPr>
      <w:autoSpaceDE w:val="0"/>
      <w:autoSpaceDN w:val="0"/>
      <w:spacing w:after="0"/>
    </w:pPr>
    <w:rPr>
      <w:rFonts w:eastAsiaTheme="minorEastAsia"/>
      <w:color w:val="000000"/>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138587">
      <w:bodyDiv w:val="1"/>
      <w:marLeft w:val="0"/>
      <w:marRight w:val="0"/>
      <w:marTop w:val="0"/>
      <w:marBottom w:val="0"/>
      <w:divBdr>
        <w:top w:val="none" w:sz="0" w:space="0" w:color="auto"/>
        <w:left w:val="none" w:sz="0" w:space="0" w:color="auto"/>
        <w:bottom w:val="none" w:sz="0" w:space="0" w:color="auto"/>
        <w:right w:val="none" w:sz="0" w:space="0" w:color="auto"/>
      </w:divBdr>
      <w:divsChild>
        <w:div w:id="403338515">
          <w:marLeft w:val="562"/>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5861167">
      <w:bodyDiv w:val="1"/>
      <w:marLeft w:val="0"/>
      <w:marRight w:val="0"/>
      <w:marTop w:val="0"/>
      <w:marBottom w:val="0"/>
      <w:divBdr>
        <w:top w:val="none" w:sz="0" w:space="0" w:color="auto"/>
        <w:left w:val="none" w:sz="0" w:space="0" w:color="auto"/>
        <w:bottom w:val="none" w:sz="0" w:space="0" w:color="auto"/>
        <w:right w:val="none" w:sz="0" w:space="0" w:color="auto"/>
      </w:divBdr>
      <w:divsChild>
        <w:div w:id="1592813357">
          <w:marLeft w:val="562"/>
          <w:marRight w:val="0"/>
          <w:marTop w:val="0"/>
          <w:marBottom w:val="0"/>
          <w:divBdr>
            <w:top w:val="none" w:sz="0" w:space="0" w:color="auto"/>
            <w:left w:val="none" w:sz="0" w:space="0" w:color="auto"/>
            <w:bottom w:val="none" w:sz="0" w:space="0" w:color="auto"/>
            <w:right w:val="none" w:sz="0" w:space="0" w:color="auto"/>
          </w:divBdr>
        </w:div>
        <w:div w:id="1868520982">
          <w:marLeft w:val="821"/>
          <w:marRight w:val="0"/>
          <w:marTop w:val="0"/>
          <w:marBottom w:val="0"/>
          <w:divBdr>
            <w:top w:val="none" w:sz="0" w:space="0" w:color="auto"/>
            <w:left w:val="none" w:sz="0" w:space="0" w:color="auto"/>
            <w:bottom w:val="none" w:sz="0" w:space="0" w:color="auto"/>
            <w:right w:val="none" w:sz="0" w:space="0" w:color="auto"/>
          </w:divBdr>
        </w:div>
        <w:div w:id="711156406">
          <w:marLeft w:val="562"/>
          <w:marRight w:val="0"/>
          <w:marTop w:val="0"/>
          <w:marBottom w:val="0"/>
          <w:divBdr>
            <w:top w:val="none" w:sz="0" w:space="0" w:color="auto"/>
            <w:left w:val="none" w:sz="0" w:space="0" w:color="auto"/>
            <w:bottom w:val="none" w:sz="0" w:space="0" w:color="auto"/>
            <w:right w:val="none" w:sz="0" w:space="0" w:color="auto"/>
          </w:divBdr>
        </w:div>
        <w:div w:id="694893275">
          <w:marLeft w:val="821"/>
          <w:marRight w:val="0"/>
          <w:marTop w:val="0"/>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1779176">
      <w:bodyDiv w:val="1"/>
      <w:marLeft w:val="0"/>
      <w:marRight w:val="0"/>
      <w:marTop w:val="0"/>
      <w:marBottom w:val="0"/>
      <w:divBdr>
        <w:top w:val="none" w:sz="0" w:space="0" w:color="auto"/>
        <w:left w:val="none" w:sz="0" w:space="0" w:color="auto"/>
        <w:bottom w:val="none" w:sz="0" w:space="0" w:color="auto"/>
        <w:right w:val="none" w:sz="0" w:space="0" w:color="auto"/>
      </w:divBdr>
      <w:divsChild>
        <w:div w:id="1821384649">
          <w:marLeft w:val="562"/>
          <w:marRight w:val="0"/>
          <w:marTop w:val="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4007152">
      <w:bodyDiv w:val="1"/>
      <w:marLeft w:val="0"/>
      <w:marRight w:val="0"/>
      <w:marTop w:val="0"/>
      <w:marBottom w:val="0"/>
      <w:divBdr>
        <w:top w:val="none" w:sz="0" w:space="0" w:color="auto"/>
        <w:left w:val="none" w:sz="0" w:space="0" w:color="auto"/>
        <w:bottom w:val="none" w:sz="0" w:space="0" w:color="auto"/>
        <w:right w:val="none" w:sz="0" w:space="0" w:color="auto"/>
      </w:divBdr>
      <w:divsChild>
        <w:div w:id="68113065">
          <w:marLeft w:val="216"/>
          <w:marRight w:val="0"/>
          <w:marTop w:val="240"/>
          <w:marBottom w:val="0"/>
          <w:divBdr>
            <w:top w:val="none" w:sz="0" w:space="0" w:color="auto"/>
            <w:left w:val="none" w:sz="0" w:space="0" w:color="auto"/>
            <w:bottom w:val="none" w:sz="0" w:space="0" w:color="auto"/>
            <w:right w:val="none" w:sz="0" w:space="0" w:color="auto"/>
          </w:divBdr>
        </w:div>
        <w:div w:id="1049187067">
          <w:marLeft w:val="562"/>
          <w:marRight w:val="0"/>
          <w:marTop w:val="0"/>
          <w:marBottom w:val="0"/>
          <w:divBdr>
            <w:top w:val="none" w:sz="0" w:space="0" w:color="auto"/>
            <w:left w:val="none" w:sz="0" w:space="0" w:color="auto"/>
            <w:bottom w:val="none" w:sz="0" w:space="0" w:color="auto"/>
            <w:right w:val="none" w:sz="0" w:space="0" w:color="auto"/>
          </w:divBdr>
        </w:div>
        <w:div w:id="530724085">
          <w:marLeft w:val="562"/>
          <w:marRight w:val="0"/>
          <w:marTop w:val="0"/>
          <w:marBottom w:val="0"/>
          <w:divBdr>
            <w:top w:val="none" w:sz="0" w:space="0" w:color="auto"/>
            <w:left w:val="none" w:sz="0" w:space="0" w:color="auto"/>
            <w:bottom w:val="none" w:sz="0" w:space="0" w:color="auto"/>
            <w:right w:val="none" w:sz="0" w:space="0" w:color="auto"/>
          </w:divBdr>
        </w:div>
        <w:div w:id="1671104883">
          <w:marLeft w:val="821"/>
          <w:marRight w:val="0"/>
          <w:marTop w:val="0"/>
          <w:marBottom w:val="0"/>
          <w:divBdr>
            <w:top w:val="none" w:sz="0" w:space="0" w:color="auto"/>
            <w:left w:val="none" w:sz="0" w:space="0" w:color="auto"/>
            <w:bottom w:val="none" w:sz="0" w:space="0" w:color="auto"/>
            <w:right w:val="none" w:sz="0" w:space="0" w:color="auto"/>
          </w:divBdr>
        </w:div>
        <w:div w:id="406803368">
          <w:marLeft w:val="821"/>
          <w:marRight w:val="0"/>
          <w:marTop w:val="0"/>
          <w:marBottom w:val="0"/>
          <w:divBdr>
            <w:top w:val="none" w:sz="0" w:space="0" w:color="auto"/>
            <w:left w:val="none" w:sz="0" w:space="0" w:color="auto"/>
            <w:bottom w:val="none" w:sz="0" w:space="0" w:color="auto"/>
            <w:right w:val="none" w:sz="0" w:space="0" w:color="auto"/>
          </w:divBdr>
        </w:div>
        <w:div w:id="585112777">
          <w:marLeft w:val="821"/>
          <w:marRight w:val="0"/>
          <w:marTop w:val="0"/>
          <w:marBottom w:val="0"/>
          <w:divBdr>
            <w:top w:val="none" w:sz="0" w:space="0" w:color="auto"/>
            <w:left w:val="none" w:sz="0" w:space="0" w:color="auto"/>
            <w:bottom w:val="none" w:sz="0" w:space="0" w:color="auto"/>
            <w:right w:val="none" w:sz="0" w:space="0" w:color="auto"/>
          </w:divBdr>
        </w:div>
        <w:div w:id="1286497722">
          <w:marLeft w:val="821"/>
          <w:marRight w:val="0"/>
          <w:marTop w:val="0"/>
          <w:marBottom w:val="0"/>
          <w:divBdr>
            <w:top w:val="none" w:sz="0" w:space="0" w:color="auto"/>
            <w:left w:val="none" w:sz="0" w:space="0" w:color="auto"/>
            <w:bottom w:val="none" w:sz="0" w:space="0" w:color="auto"/>
            <w:right w:val="none" w:sz="0" w:space="0" w:color="auto"/>
          </w:divBdr>
        </w:div>
        <w:div w:id="1674334197">
          <w:marLeft w:val="562"/>
          <w:marRight w:val="0"/>
          <w:marTop w:val="0"/>
          <w:marBottom w:val="0"/>
          <w:divBdr>
            <w:top w:val="none" w:sz="0" w:space="0" w:color="auto"/>
            <w:left w:val="none" w:sz="0" w:space="0" w:color="auto"/>
            <w:bottom w:val="none" w:sz="0" w:space="0" w:color="auto"/>
            <w:right w:val="none" w:sz="0" w:space="0" w:color="auto"/>
          </w:divBdr>
        </w:div>
        <w:div w:id="1604192432">
          <w:marLeft w:val="821"/>
          <w:marRight w:val="0"/>
          <w:marTop w:val="0"/>
          <w:marBottom w:val="0"/>
          <w:divBdr>
            <w:top w:val="none" w:sz="0" w:space="0" w:color="auto"/>
            <w:left w:val="none" w:sz="0" w:space="0" w:color="auto"/>
            <w:bottom w:val="none" w:sz="0" w:space="0" w:color="auto"/>
            <w:right w:val="none" w:sz="0" w:space="0" w:color="auto"/>
          </w:divBdr>
        </w:div>
        <w:div w:id="2072120149">
          <w:marLeft w:val="1080"/>
          <w:marRight w:val="0"/>
          <w:marTop w:val="0"/>
          <w:marBottom w:val="0"/>
          <w:divBdr>
            <w:top w:val="none" w:sz="0" w:space="0" w:color="auto"/>
            <w:left w:val="none" w:sz="0" w:space="0" w:color="auto"/>
            <w:bottom w:val="none" w:sz="0" w:space="0" w:color="auto"/>
            <w:right w:val="none" w:sz="0" w:space="0" w:color="auto"/>
          </w:divBdr>
        </w:div>
        <w:div w:id="1685549393">
          <w:marLeft w:val="1080"/>
          <w:marRight w:val="0"/>
          <w:marTop w:val="0"/>
          <w:marBottom w:val="0"/>
          <w:divBdr>
            <w:top w:val="none" w:sz="0" w:space="0" w:color="auto"/>
            <w:left w:val="none" w:sz="0" w:space="0" w:color="auto"/>
            <w:bottom w:val="none" w:sz="0" w:space="0" w:color="auto"/>
            <w:right w:val="none" w:sz="0" w:space="0" w:color="auto"/>
          </w:divBdr>
        </w:div>
        <w:div w:id="914431613">
          <w:marLeft w:val="821"/>
          <w:marRight w:val="0"/>
          <w:marTop w:val="0"/>
          <w:marBottom w:val="0"/>
          <w:divBdr>
            <w:top w:val="none" w:sz="0" w:space="0" w:color="auto"/>
            <w:left w:val="none" w:sz="0" w:space="0" w:color="auto"/>
            <w:bottom w:val="none" w:sz="0" w:space="0" w:color="auto"/>
            <w:right w:val="none" w:sz="0" w:space="0" w:color="auto"/>
          </w:divBdr>
        </w:div>
        <w:div w:id="1322470365">
          <w:marLeft w:val="562"/>
          <w:marRight w:val="0"/>
          <w:marTop w:val="0"/>
          <w:marBottom w:val="0"/>
          <w:divBdr>
            <w:top w:val="none" w:sz="0" w:space="0" w:color="auto"/>
            <w:left w:val="none" w:sz="0" w:space="0" w:color="auto"/>
            <w:bottom w:val="none" w:sz="0" w:space="0" w:color="auto"/>
            <w:right w:val="none" w:sz="0" w:space="0" w:color="auto"/>
          </w:divBdr>
        </w:div>
        <w:div w:id="1701323793">
          <w:marLeft w:val="562"/>
          <w:marRight w:val="0"/>
          <w:marTop w:val="0"/>
          <w:marBottom w:val="0"/>
          <w:divBdr>
            <w:top w:val="none" w:sz="0" w:space="0" w:color="auto"/>
            <w:left w:val="none" w:sz="0" w:space="0" w:color="auto"/>
            <w:bottom w:val="none" w:sz="0" w:space="0" w:color="auto"/>
            <w:right w:val="none" w:sz="0" w:space="0" w:color="auto"/>
          </w:divBdr>
        </w:div>
        <w:div w:id="1522356454">
          <w:marLeft w:val="821"/>
          <w:marRight w:val="0"/>
          <w:marTop w:val="0"/>
          <w:marBottom w:val="0"/>
          <w:divBdr>
            <w:top w:val="none" w:sz="0" w:space="0" w:color="auto"/>
            <w:left w:val="none" w:sz="0" w:space="0" w:color="auto"/>
            <w:bottom w:val="none" w:sz="0" w:space="0" w:color="auto"/>
            <w:right w:val="none" w:sz="0" w:space="0" w:color="auto"/>
          </w:divBdr>
        </w:div>
        <w:div w:id="1609967782">
          <w:marLeft w:val="1080"/>
          <w:marRight w:val="0"/>
          <w:marTop w:val="0"/>
          <w:marBottom w:val="0"/>
          <w:divBdr>
            <w:top w:val="none" w:sz="0" w:space="0" w:color="auto"/>
            <w:left w:val="none" w:sz="0" w:space="0" w:color="auto"/>
            <w:bottom w:val="none" w:sz="0" w:space="0" w:color="auto"/>
            <w:right w:val="none" w:sz="0" w:space="0" w:color="auto"/>
          </w:divBdr>
        </w:div>
      </w:divsChild>
    </w:div>
    <w:div w:id="219362692">
      <w:bodyDiv w:val="1"/>
      <w:marLeft w:val="0"/>
      <w:marRight w:val="0"/>
      <w:marTop w:val="0"/>
      <w:marBottom w:val="0"/>
      <w:divBdr>
        <w:top w:val="none" w:sz="0" w:space="0" w:color="auto"/>
        <w:left w:val="none" w:sz="0" w:space="0" w:color="auto"/>
        <w:bottom w:val="none" w:sz="0" w:space="0" w:color="auto"/>
        <w:right w:val="none" w:sz="0" w:space="0" w:color="auto"/>
      </w:divBdr>
      <w:divsChild>
        <w:div w:id="1852917011">
          <w:marLeft w:val="1080"/>
          <w:marRight w:val="0"/>
          <w:marTop w:val="0"/>
          <w:marBottom w:val="0"/>
          <w:divBdr>
            <w:top w:val="none" w:sz="0" w:space="0" w:color="auto"/>
            <w:left w:val="none" w:sz="0" w:space="0" w:color="auto"/>
            <w:bottom w:val="none" w:sz="0" w:space="0" w:color="auto"/>
            <w:right w:val="none" w:sz="0" w:space="0" w:color="auto"/>
          </w:divBdr>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1134715">
      <w:bodyDiv w:val="1"/>
      <w:marLeft w:val="0"/>
      <w:marRight w:val="0"/>
      <w:marTop w:val="0"/>
      <w:marBottom w:val="0"/>
      <w:divBdr>
        <w:top w:val="none" w:sz="0" w:space="0" w:color="auto"/>
        <w:left w:val="none" w:sz="0" w:space="0" w:color="auto"/>
        <w:bottom w:val="none" w:sz="0" w:space="0" w:color="auto"/>
        <w:right w:val="none" w:sz="0" w:space="0" w:color="auto"/>
      </w:divBdr>
      <w:divsChild>
        <w:div w:id="139200552">
          <w:marLeft w:val="562"/>
          <w:marRight w:val="0"/>
          <w:marTop w:val="0"/>
          <w:marBottom w:val="0"/>
          <w:divBdr>
            <w:top w:val="none" w:sz="0" w:space="0" w:color="auto"/>
            <w:left w:val="none" w:sz="0" w:space="0" w:color="auto"/>
            <w:bottom w:val="none" w:sz="0" w:space="0" w:color="auto"/>
            <w:right w:val="none" w:sz="0" w:space="0" w:color="auto"/>
          </w:divBdr>
        </w:div>
        <w:div w:id="1124737699">
          <w:marLeft w:val="821"/>
          <w:marRight w:val="0"/>
          <w:marTop w:val="0"/>
          <w:marBottom w:val="0"/>
          <w:divBdr>
            <w:top w:val="none" w:sz="0" w:space="0" w:color="auto"/>
            <w:left w:val="none" w:sz="0" w:space="0" w:color="auto"/>
            <w:bottom w:val="none" w:sz="0" w:space="0" w:color="auto"/>
            <w:right w:val="none" w:sz="0" w:space="0" w:color="auto"/>
          </w:divBdr>
        </w:div>
        <w:div w:id="495998615">
          <w:marLeft w:val="821"/>
          <w:marRight w:val="0"/>
          <w:marTop w:val="0"/>
          <w:marBottom w:val="0"/>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4729482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133161">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3048647">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69336005">
      <w:bodyDiv w:val="1"/>
      <w:marLeft w:val="0"/>
      <w:marRight w:val="0"/>
      <w:marTop w:val="0"/>
      <w:marBottom w:val="0"/>
      <w:divBdr>
        <w:top w:val="none" w:sz="0" w:space="0" w:color="auto"/>
        <w:left w:val="none" w:sz="0" w:space="0" w:color="auto"/>
        <w:bottom w:val="none" w:sz="0" w:space="0" w:color="auto"/>
        <w:right w:val="none" w:sz="0" w:space="0" w:color="auto"/>
      </w:divBdr>
      <w:divsChild>
        <w:div w:id="1239168625">
          <w:marLeft w:val="1080"/>
          <w:marRight w:val="0"/>
          <w:marTop w:val="0"/>
          <w:marBottom w:val="0"/>
          <w:divBdr>
            <w:top w:val="none" w:sz="0" w:space="0" w:color="auto"/>
            <w:left w:val="none" w:sz="0" w:space="0" w:color="auto"/>
            <w:bottom w:val="none" w:sz="0" w:space="0" w:color="auto"/>
            <w:right w:val="none" w:sz="0" w:space="0" w:color="auto"/>
          </w:divBdr>
        </w:div>
      </w:divsChild>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6910040">
      <w:bodyDiv w:val="1"/>
      <w:marLeft w:val="0"/>
      <w:marRight w:val="0"/>
      <w:marTop w:val="0"/>
      <w:marBottom w:val="0"/>
      <w:divBdr>
        <w:top w:val="none" w:sz="0" w:space="0" w:color="auto"/>
        <w:left w:val="none" w:sz="0" w:space="0" w:color="auto"/>
        <w:bottom w:val="none" w:sz="0" w:space="0" w:color="auto"/>
        <w:right w:val="none" w:sz="0" w:space="0" w:color="auto"/>
      </w:divBdr>
      <w:divsChild>
        <w:div w:id="252982708">
          <w:marLeft w:val="216"/>
          <w:marRight w:val="0"/>
          <w:marTop w:val="240"/>
          <w:marBottom w:val="0"/>
          <w:divBdr>
            <w:top w:val="none" w:sz="0" w:space="0" w:color="auto"/>
            <w:left w:val="none" w:sz="0" w:space="0" w:color="auto"/>
            <w:bottom w:val="none" w:sz="0" w:space="0" w:color="auto"/>
            <w:right w:val="none" w:sz="0" w:space="0" w:color="auto"/>
          </w:divBdr>
        </w:div>
        <w:div w:id="667756840">
          <w:marLeft w:val="562"/>
          <w:marRight w:val="0"/>
          <w:marTop w:val="0"/>
          <w:marBottom w:val="0"/>
          <w:divBdr>
            <w:top w:val="none" w:sz="0" w:space="0" w:color="auto"/>
            <w:left w:val="none" w:sz="0" w:space="0" w:color="auto"/>
            <w:bottom w:val="none" w:sz="0" w:space="0" w:color="auto"/>
            <w:right w:val="none" w:sz="0" w:space="0" w:color="auto"/>
          </w:divBdr>
        </w:div>
        <w:div w:id="1283683401">
          <w:marLeft w:val="821"/>
          <w:marRight w:val="0"/>
          <w:marTop w:val="0"/>
          <w:marBottom w:val="0"/>
          <w:divBdr>
            <w:top w:val="none" w:sz="0" w:space="0" w:color="auto"/>
            <w:left w:val="none" w:sz="0" w:space="0" w:color="auto"/>
            <w:bottom w:val="none" w:sz="0" w:space="0" w:color="auto"/>
            <w:right w:val="none" w:sz="0" w:space="0" w:color="auto"/>
          </w:divBdr>
        </w:div>
        <w:div w:id="1869637540">
          <w:marLeft w:val="821"/>
          <w:marRight w:val="0"/>
          <w:marTop w:val="0"/>
          <w:marBottom w:val="0"/>
          <w:divBdr>
            <w:top w:val="none" w:sz="0" w:space="0" w:color="auto"/>
            <w:left w:val="none" w:sz="0" w:space="0" w:color="auto"/>
            <w:bottom w:val="none" w:sz="0" w:space="0" w:color="auto"/>
            <w:right w:val="none" w:sz="0" w:space="0" w:color="auto"/>
          </w:divBdr>
        </w:div>
        <w:div w:id="643117447">
          <w:marLeft w:val="821"/>
          <w:marRight w:val="0"/>
          <w:marTop w:val="0"/>
          <w:marBottom w:val="0"/>
          <w:divBdr>
            <w:top w:val="none" w:sz="0" w:space="0" w:color="auto"/>
            <w:left w:val="none" w:sz="0" w:space="0" w:color="auto"/>
            <w:bottom w:val="none" w:sz="0" w:space="0" w:color="auto"/>
            <w:right w:val="none" w:sz="0" w:space="0" w:color="auto"/>
          </w:divBdr>
        </w:div>
        <w:div w:id="1839615098">
          <w:marLeft w:val="562"/>
          <w:marRight w:val="0"/>
          <w:marTop w:val="0"/>
          <w:marBottom w:val="0"/>
          <w:divBdr>
            <w:top w:val="none" w:sz="0" w:space="0" w:color="auto"/>
            <w:left w:val="none" w:sz="0" w:space="0" w:color="auto"/>
            <w:bottom w:val="none" w:sz="0" w:space="0" w:color="auto"/>
            <w:right w:val="none" w:sz="0" w:space="0" w:color="auto"/>
          </w:divBdr>
        </w:div>
        <w:div w:id="1506817935">
          <w:marLeft w:val="821"/>
          <w:marRight w:val="0"/>
          <w:marTop w:val="0"/>
          <w:marBottom w:val="0"/>
          <w:divBdr>
            <w:top w:val="none" w:sz="0" w:space="0" w:color="auto"/>
            <w:left w:val="none" w:sz="0" w:space="0" w:color="auto"/>
            <w:bottom w:val="none" w:sz="0" w:space="0" w:color="auto"/>
            <w:right w:val="none" w:sz="0" w:space="0" w:color="auto"/>
          </w:divBdr>
        </w:div>
        <w:div w:id="669986786">
          <w:marLeft w:val="821"/>
          <w:marRight w:val="0"/>
          <w:marTop w:val="0"/>
          <w:marBottom w:val="0"/>
          <w:divBdr>
            <w:top w:val="none" w:sz="0" w:space="0" w:color="auto"/>
            <w:left w:val="none" w:sz="0" w:space="0" w:color="auto"/>
            <w:bottom w:val="none" w:sz="0" w:space="0" w:color="auto"/>
            <w:right w:val="none" w:sz="0" w:space="0" w:color="auto"/>
          </w:divBdr>
        </w:div>
        <w:div w:id="1350063078">
          <w:marLeft w:val="562"/>
          <w:marRight w:val="0"/>
          <w:marTop w:val="0"/>
          <w:marBottom w:val="0"/>
          <w:divBdr>
            <w:top w:val="none" w:sz="0" w:space="0" w:color="auto"/>
            <w:left w:val="none" w:sz="0" w:space="0" w:color="auto"/>
            <w:bottom w:val="none" w:sz="0" w:space="0" w:color="auto"/>
            <w:right w:val="none" w:sz="0" w:space="0" w:color="auto"/>
          </w:divBdr>
        </w:div>
        <w:div w:id="859126843">
          <w:marLeft w:val="562"/>
          <w:marRight w:val="0"/>
          <w:marTop w:val="0"/>
          <w:marBottom w:val="0"/>
          <w:divBdr>
            <w:top w:val="none" w:sz="0" w:space="0" w:color="auto"/>
            <w:left w:val="none" w:sz="0" w:space="0" w:color="auto"/>
            <w:bottom w:val="none" w:sz="0" w:space="0" w:color="auto"/>
            <w:right w:val="none" w:sz="0" w:space="0" w:color="auto"/>
          </w:divBdr>
        </w:div>
        <w:div w:id="546602530">
          <w:marLeft w:val="562"/>
          <w:marRight w:val="0"/>
          <w:marTop w:val="0"/>
          <w:marBottom w:val="0"/>
          <w:divBdr>
            <w:top w:val="none" w:sz="0" w:space="0" w:color="auto"/>
            <w:left w:val="none" w:sz="0" w:space="0" w:color="auto"/>
            <w:bottom w:val="none" w:sz="0" w:space="0" w:color="auto"/>
            <w:right w:val="none" w:sz="0" w:space="0" w:color="auto"/>
          </w:divBdr>
        </w:div>
        <w:div w:id="140585783">
          <w:marLeft w:val="821"/>
          <w:marRight w:val="0"/>
          <w:marTop w:val="0"/>
          <w:marBottom w:val="0"/>
          <w:divBdr>
            <w:top w:val="none" w:sz="0" w:space="0" w:color="auto"/>
            <w:left w:val="none" w:sz="0" w:space="0" w:color="auto"/>
            <w:bottom w:val="none" w:sz="0" w:space="0" w:color="auto"/>
            <w:right w:val="none" w:sz="0" w:space="0" w:color="auto"/>
          </w:divBdr>
        </w:div>
        <w:div w:id="296303164">
          <w:marLeft w:val="821"/>
          <w:marRight w:val="0"/>
          <w:marTop w:val="0"/>
          <w:marBottom w:val="0"/>
          <w:divBdr>
            <w:top w:val="none" w:sz="0" w:space="0" w:color="auto"/>
            <w:left w:val="none" w:sz="0" w:space="0" w:color="auto"/>
            <w:bottom w:val="none" w:sz="0" w:space="0" w:color="auto"/>
            <w:right w:val="none" w:sz="0" w:space="0" w:color="auto"/>
          </w:divBdr>
        </w:div>
        <w:div w:id="1340112806">
          <w:marLeft w:val="821"/>
          <w:marRight w:val="0"/>
          <w:marTop w:val="0"/>
          <w:marBottom w:val="0"/>
          <w:divBdr>
            <w:top w:val="none" w:sz="0" w:space="0" w:color="auto"/>
            <w:left w:val="none" w:sz="0" w:space="0" w:color="auto"/>
            <w:bottom w:val="none" w:sz="0" w:space="0" w:color="auto"/>
            <w:right w:val="none" w:sz="0" w:space="0" w:color="auto"/>
          </w:divBdr>
        </w:div>
        <w:div w:id="570316112">
          <w:marLeft w:val="821"/>
          <w:marRight w:val="0"/>
          <w:marTop w:val="0"/>
          <w:marBottom w:val="0"/>
          <w:divBdr>
            <w:top w:val="none" w:sz="0" w:space="0" w:color="auto"/>
            <w:left w:val="none" w:sz="0" w:space="0" w:color="auto"/>
            <w:bottom w:val="none" w:sz="0" w:space="0" w:color="auto"/>
            <w:right w:val="none" w:sz="0" w:space="0" w:color="auto"/>
          </w:divBdr>
        </w:div>
        <w:div w:id="1741707292">
          <w:marLeft w:val="562"/>
          <w:marRight w:val="0"/>
          <w:marTop w:val="0"/>
          <w:marBottom w:val="0"/>
          <w:divBdr>
            <w:top w:val="none" w:sz="0" w:space="0" w:color="auto"/>
            <w:left w:val="none" w:sz="0" w:space="0" w:color="auto"/>
            <w:bottom w:val="none" w:sz="0" w:space="0" w:color="auto"/>
            <w:right w:val="none" w:sz="0" w:space="0" w:color="auto"/>
          </w:divBdr>
        </w:div>
        <w:div w:id="709962863">
          <w:marLeft w:val="821"/>
          <w:marRight w:val="0"/>
          <w:marTop w:val="0"/>
          <w:marBottom w:val="0"/>
          <w:divBdr>
            <w:top w:val="none" w:sz="0" w:space="0" w:color="auto"/>
            <w:left w:val="none" w:sz="0" w:space="0" w:color="auto"/>
            <w:bottom w:val="none" w:sz="0" w:space="0" w:color="auto"/>
            <w:right w:val="none" w:sz="0" w:space="0" w:color="auto"/>
          </w:divBdr>
        </w:div>
        <w:div w:id="671104476">
          <w:marLeft w:val="821"/>
          <w:marRight w:val="0"/>
          <w:marTop w:val="0"/>
          <w:marBottom w:val="0"/>
          <w:divBdr>
            <w:top w:val="none" w:sz="0" w:space="0" w:color="auto"/>
            <w:left w:val="none" w:sz="0" w:space="0" w:color="auto"/>
            <w:bottom w:val="none" w:sz="0" w:space="0" w:color="auto"/>
            <w:right w:val="none" w:sz="0" w:space="0" w:color="auto"/>
          </w:divBdr>
        </w:div>
      </w:divsChild>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1954902">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9688229">
      <w:bodyDiv w:val="1"/>
      <w:marLeft w:val="0"/>
      <w:marRight w:val="0"/>
      <w:marTop w:val="0"/>
      <w:marBottom w:val="0"/>
      <w:divBdr>
        <w:top w:val="none" w:sz="0" w:space="0" w:color="auto"/>
        <w:left w:val="none" w:sz="0" w:space="0" w:color="auto"/>
        <w:bottom w:val="none" w:sz="0" w:space="0" w:color="auto"/>
        <w:right w:val="none" w:sz="0" w:space="0" w:color="auto"/>
      </w:divBdr>
      <w:divsChild>
        <w:div w:id="985400027">
          <w:marLeft w:val="216"/>
          <w:marRight w:val="0"/>
          <w:marTop w:val="240"/>
          <w:marBottom w:val="0"/>
          <w:divBdr>
            <w:top w:val="none" w:sz="0" w:space="0" w:color="auto"/>
            <w:left w:val="none" w:sz="0" w:space="0" w:color="auto"/>
            <w:bottom w:val="none" w:sz="0" w:space="0" w:color="auto"/>
            <w:right w:val="none" w:sz="0" w:space="0" w:color="auto"/>
          </w:divBdr>
        </w:div>
        <w:div w:id="171183774">
          <w:marLeft w:val="562"/>
          <w:marRight w:val="0"/>
          <w:marTop w:val="0"/>
          <w:marBottom w:val="0"/>
          <w:divBdr>
            <w:top w:val="none" w:sz="0" w:space="0" w:color="auto"/>
            <w:left w:val="none" w:sz="0" w:space="0" w:color="auto"/>
            <w:bottom w:val="none" w:sz="0" w:space="0" w:color="auto"/>
            <w:right w:val="none" w:sz="0" w:space="0" w:color="auto"/>
          </w:divBdr>
        </w:div>
        <w:div w:id="1036195264">
          <w:marLeft w:val="562"/>
          <w:marRight w:val="0"/>
          <w:marTop w:val="0"/>
          <w:marBottom w:val="0"/>
          <w:divBdr>
            <w:top w:val="none" w:sz="0" w:space="0" w:color="auto"/>
            <w:left w:val="none" w:sz="0" w:space="0" w:color="auto"/>
            <w:bottom w:val="none" w:sz="0" w:space="0" w:color="auto"/>
            <w:right w:val="none" w:sz="0" w:space="0" w:color="auto"/>
          </w:divBdr>
        </w:div>
        <w:div w:id="55126782">
          <w:marLeft w:val="821"/>
          <w:marRight w:val="0"/>
          <w:marTop w:val="0"/>
          <w:marBottom w:val="0"/>
          <w:divBdr>
            <w:top w:val="none" w:sz="0" w:space="0" w:color="auto"/>
            <w:left w:val="none" w:sz="0" w:space="0" w:color="auto"/>
            <w:bottom w:val="none" w:sz="0" w:space="0" w:color="auto"/>
            <w:right w:val="none" w:sz="0" w:space="0" w:color="auto"/>
          </w:divBdr>
        </w:div>
        <w:div w:id="958494830">
          <w:marLeft w:val="821"/>
          <w:marRight w:val="0"/>
          <w:marTop w:val="0"/>
          <w:marBottom w:val="0"/>
          <w:divBdr>
            <w:top w:val="none" w:sz="0" w:space="0" w:color="auto"/>
            <w:left w:val="none" w:sz="0" w:space="0" w:color="auto"/>
            <w:bottom w:val="none" w:sz="0" w:space="0" w:color="auto"/>
            <w:right w:val="none" w:sz="0" w:space="0" w:color="auto"/>
          </w:divBdr>
        </w:div>
        <w:div w:id="989938410">
          <w:marLeft w:val="1080"/>
          <w:marRight w:val="0"/>
          <w:marTop w:val="0"/>
          <w:marBottom w:val="0"/>
          <w:divBdr>
            <w:top w:val="none" w:sz="0" w:space="0" w:color="auto"/>
            <w:left w:val="none" w:sz="0" w:space="0" w:color="auto"/>
            <w:bottom w:val="none" w:sz="0" w:space="0" w:color="auto"/>
            <w:right w:val="none" w:sz="0" w:space="0" w:color="auto"/>
          </w:divBdr>
        </w:div>
        <w:div w:id="927813089">
          <w:marLeft w:val="562"/>
          <w:marRight w:val="0"/>
          <w:marTop w:val="0"/>
          <w:marBottom w:val="0"/>
          <w:divBdr>
            <w:top w:val="none" w:sz="0" w:space="0" w:color="auto"/>
            <w:left w:val="none" w:sz="0" w:space="0" w:color="auto"/>
            <w:bottom w:val="none" w:sz="0" w:space="0" w:color="auto"/>
            <w:right w:val="none" w:sz="0" w:space="0" w:color="auto"/>
          </w:divBdr>
        </w:div>
        <w:div w:id="1610506785">
          <w:marLeft w:val="821"/>
          <w:marRight w:val="0"/>
          <w:marTop w:val="0"/>
          <w:marBottom w:val="0"/>
          <w:divBdr>
            <w:top w:val="none" w:sz="0" w:space="0" w:color="auto"/>
            <w:left w:val="none" w:sz="0" w:space="0" w:color="auto"/>
            <w:bottom w:val="none" w:sz="0" w:space="0" w:color="auto"/>
            <w:right w:val="none" w:sz="0" w:space="0" w:color="auto"/>
          </w:divBdr>
        </w:div>
        <w:div w:id="881136259">
          <w:marLeft w:val="821"/>
          <w:marRight w:val="0"/>
          <w:marTop w:val="0"/>
          <w:marBottom w:val="0"/>
          <w:divBdr>
            <w:top w:val="none" w:sz="0" w:space="0" w:color="auto"/>
            <w:left w:val="none" w:sz="0" w:space="0" w:color="auto"/>
            <w:bottom w:val="none" w:sz="0" w:space="0" w:color="auto"/>
            <w:right w:val="none" w:sz="0" w:space="0" w:color="auto"/>
          </w:divBdr>
        </w:div>
        <w:div w:id="681858665">
          <w:marLeft w:val="821"/>
          <w:marRight w:val="0"/>
          <w:marTop w:val="0"/>
          <w:marBottom w:val="0"/>
          <w:divBdr>
            <w:top w:val="none" w:sz="0" w:space="0" w:color="auto"/>
            <w:left w:val="none" w:sz="0" w:space="0" w:color="auto"/>
            <w:bottom w:val="none" w:sz="0" w:space="0" w:color="auto"/>
            <w:right w:val="none" w:sz="0" w:space="0" w:color="auto"/>
          </w:divBdr>
        </w:div>
        <w:div w:id="367993464">
          <w:marLeft w:val="562"/>
          <w:marRight w:val="0"/>
          <w:marTop w:val="0"/>
          <w:marBottom w:val="0"/>
          <w:divBdr>
            <w:top w:val="none" w:sz="0" w:space="0" w:color="auto"/>
            <w:left w:val="none" w:sz="0" w:space="0" w:color="auto"/>
            <w:bottom w:val="none" w:sz="0" w:space="0" w:color="auto"/>
            <w:right w:val="none" w:sz="0" w:space="0" w:color="auto"/>
          </w:divBdr>
        </w:div>
        <w:div w:id="154348607">
          <w:marLeft w:val="821"/>
          <w:marRight w:val="0"/>
          <w:marTop w:val="0"/>
          <w:marBottom w:val="0"/>
          <w:divBdr>
            <w:top w:val="none" w:sz="0" w:space="0" w:color="auto"/>
            <w:left w:val="none" w:sz="0" w:space="0" w:color="auto"/>
            <w:bottom w:val="none" w:sz="0" w:space="0" w:color="auto"/>
            <w:right w:val="none" w:sz="0" w:space="0" w:color="auto"/>
          </w:divBdr>
        </w:div>
        <w:div w:id="296886257">
          <w:marLeft w:val="821"/>
          <w:marRight w:val="0"/>
          <w:marTop w:val="0"/>
          <w:marBottom w:val="0"/>
          <w:divBdr>
            <w:top w:val="none" w:sz="0" w:space="0" w:color="auto"/>
            <w:left w:val="none" w:sz="0" w:space="0" w:color="auto"/>
            <w:bottom w:val="none" w:sz="0" w:space="0" w:color="auto"/>
            <w:right w:val="none" w:sz="0" w:space="0" w:color="auto"/>
          </w:divBdr>
        </w:div>
        <w:div w:id="636760633">
          <w:marLeft w:val="821"/>
          <w:marRight w:val="0"/>
          <w:marTop w:val="0"/>
          <w:marBottom w:val="0"/>
          <w:divBdr>
            <w:top w:val="none" w:sz="0" w:space="0" w:color="auto"/>
            <w:left w:val="none" w:sz="0" w:space="0" w:color="auto"/>
            <w:bottom w:val="none" w:sz="0" w:space="0" w:color="auto"/>
            <w:right w:val="none" w:sz="0" w:space="0" w:color="auto"/>
          </w:divBdr>
        </w:div>
        <w:div w:id="2001735342">
          <w:marLeft w:val="821"/>
          <w:marRight w:val="0"/>
          <w:marTop w:val="0"/>
          <w:marBottom w:val="0"/>
          <w:divBdr>
            <w:top w:val="none" w:sz="0" w:space="0" w:color="auto"/>
            <w:left w:val="none" w:sz="0" w:space="0" w:color="auto"/>
            <w:bottom w:val="none" w:sz="0" w:space="0" w:color="auto"/>
            <w:right w:val="none" w:sz="0" w:space="0" w:color="auto"/>
          </w:divBdr>
        </w:div>
        <w:div w:id="857281358">
          <w:marLeft w:val="562"/>
          <w:marRight w:val="0"/>
          <w:marTop w:val="0"/>
          <w:marBottom w:val="0"/>
          <w:divBdr>
            <w:top w:val="none" w:sz="0" w:space="0" w:color="auto"/>
            <w:left w:val="none" w:sz="0" w:space="0" w:color="auto"/>
            <w:bottom w:val="none" w:sz="0" w:space="0" w:color="auto"/>
            <w:right w:val="none" w:sz="0" w:space="0" w:color="auto"/>
          </w:divBdr>
        </w:div>
        <w:div w:id="143477830">
          <w:marLeft w:val="562"/>
          <w:marRight w:val="0"/>
          <w:marTop w:val="0"/>
          <w:marBottom w:val="0"/>
          <w:divBdr>
            <w:top w:val="none" w:sz="0" w:space="0" w:color="auto"/>
            <w:left w:val="none" w:sz="0" w:space="0" w:color="auto"/>
            <w:bottom w:val="none" w:sz="0" w:space="0" w:color="auto"/>
            <w:right w:val="none" w:sz="0" w:space="0" w:color="auto"/>
          </w:divBdr>
        </w:div>
        <w:div w:id="928661124">
          <w:marLeft w:val="821"/>
          <w:marRight w:val="0"/>
          <w:marTop w:val="0"/>
          <w:marBottom w:val="0"/>
          <w:divBdr>
            <w:top w:val="none" w:sz="0" w:space="0" w:color="auto"/>
            <w:left w:val="none" w:sz="0" w:space="0" w:color="auto"/>
            <w:bottom w:val="none" w:sz="0" w:space="0" w:color="auto"/>
            <w:right w:val="none" w:sz="0" w:space="0" w:color="auto"/>
          </w:divBdr>
        </w:div>
        <w:div w:id="414713152">
          <w:marLeft w:val="1080"/>
          <w:marRight w:val="0"/>
          <w:marTop w:val="0"/>
          <w:marBottom w:val="0"/>
          <w:divBdr>
            <w:top w:val="none" w:sz="0" w:space="0" w:color="auto"/>
            <w:left w:val="none" w:sz="0" w:space="0" w:color="auto"/>
            <w:bottom w:val="none" w:sz="0" w:space="0" w:color="auto"/>
            <w:right w:val="none" w:sz="0" w:space="0" w:color="auto"/>
          </w:divBdr>
        </w:div>
        <w:div w:id="1362979276">
          <w:marLeft w:val="1080"/>
          <w:marRight w:val="0"/>
          <w:marTop w:val="0"/>
          <w:marBottom w:val="0"/>
          <w:divBdr>
            <w:top w:val="none" w:sz="0" w:space="0" w:color="auto"/>
            <w:left w:val="none" w:sz="0" w:space="0" w:color="auto"/>
            <w:bottom w:val="none" w:sz="0" w:space="0" w:color="auto"/>
            <w:right w:val="none" w:sz="0" w:space="0" w:color="auto"/>
          </w:divBdr>
        </w:div>
        <w:div w:id="624047222">
          <w:marLeft w:val="1080"/>
          <w:marRight w:val="0"/>
          <w:marTop w:val="0"/>
          <w:marBottom w:val="0"/>
          <w:divBdr>
            <w:top w:val="none" w:sz="0" w:space="0" w:color="auto"/>
            <w:left w:val="none" w:sz="0" w:space="0" w:color="auto"/>
            <w:bottom w:val="none" w:sz="0" w:space="0" w:color="auto"/>
            <w:right w:val="none" w:sz="0" w:space="0" w:color="auto"/>
          </w:divBdr>
        </w:div>
        <w:div w:id="1645969368">
          <w:marLeft w:val="1080"/>
          <w:marRight w:val="0"/>
          <w:marTop w:val="0"/>
          <w:marBottom w:val="0"/>
          <w:divBdr>
            <w:top w:val="none" w:sz="0" w:space="0" w:color="auto"/>
            <w:left w:val="none" w:sz="0" w:space="0" w:color="auto"/>
            <w:bottom w:val="none" w:sz="0" w:space="0" w:color="auto"/>
            <w:right w:val="none" w:sz="0" w:space="0" w:color="auto"/>
          </w:divBdr>
        </w:div>
        <w:div w:id="2144351337">
          <w:marLeft w:val="1080"/>
          <w:marRight w:val="0"/>
          <w:marTop w:val="0"/>
          <w:marBottom w:val="0"/>
          <w:divBdr>
            <w:top w:val="none" w:sz="0" w:space="0" w:color="auto"/>
            <w:left w:val="none" w:sz="0" w:space="0" w:color="auto"/>
            <w:bottom w:val="none" w:sz="0" w:space="0" w:color="auto"/>
            <w:right w:val="none" w:sz="0" w:space="0" w:color="auto"/>
          </w:divBdr>
        </w:div>
        <w:div w:id="1059137226">
          <w:marLeft w:val="821"/>
          <w:marRight w:val="0"/>
          <w:marTop w:val="0"/>
          <w:marBottom w:val="0"/>
          <w:divBdr>
            <w:top w:val="none" w:sz="0" w:space="0" w:color="auto"/>
            <w:left w:val="none" w:sz="0" w:space="0" w:color="auto"/>
            <w:bottom w:val="none" w:sz="0" w:space="0" w:color="auto"/>
            <w:right w:val="none" w:sz="0" w:space="0" w:color="auto"/>
          </w:divBdr>
        </w:div>
        <w:div w:id="601374409">
          <w:marLeft w:val="1080"/>
          <w:marRight w:val="0"/>
          <w:marTop w:val="0"/>
          <w:marBottom w:val="0"/>
          <w:divBdr>
            <w:top w:val="none" w:sz="0" w:space="0" w:color="auto"/>
            <w:left w:val="none" w:sz="0" w:space="0" w:color="auto"/>
            <w:bottom w:val="none" w:sz="0" w:space="0" w:color="auto"/>
            <w:right w:val="none" w:sz="0" w:space="0" w:color="auto"/>
          </w:divBdr>
        </w:div>
      </w:divsChild>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9092919">
      <w:bodyDiv w:val="1"/>
      <w:marLeft w:val="0"/>
      <w:marRight w:val="0"/>
      <w:marTop w:val="0"/>
      <w:marBottom w:val="0"/>
      <w:divBdr>
        <w:top w:val="none" w:sz="0" w:space="0" w:color="auto"/>
        <w:left w:val="none" w:sz="0" w:space="0" w:color="auto"/>
        <w:bottom w:val="none" w:sz="0" w:space="0" w:color="auto"/>
        <w:right w:val="none" w:sz="0" w:space="0" w:color="auto"/>
      </w:divBdr>
      <w:divsChild>
        <w:div w:id="990137577">
          <w:marLeft w:val="562"/>
          <w:marRight w:val="0"/>
          <w:marTop w:val="0"/>
          <w:marBottom w:val="0"/>
          <w:divBdr>
            <w:top w:val="none" w:sz="0" w:space="0" w:color="auto"/>
            <w:left w:val="none" w:sz="0" w:space="0" w:color="auto"/>
            <w:bottom w:val="none" w:sz="0" w:space="0" w:color="auto"/>
            <w:right w:val="none" w:sz="0" w:space="0" w:color="auto"/>
          </w:divBdr>
        </w:div>
      </w:divsChild>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6116628">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3906841">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69673933">
      <w:bodyDiv w:val="1"/>
      <w:marLeft w:val="0"/>
      <w:marRight w:val="0"/>
      <w:marTop w:val="0"/>
      <w:marBottom w:val="0"/>
      <w:divBdr>
        <w:top w:val="none" w:sz="0" w:space="0" w:color="auto"/>
        <w:left w:val="none" w:sz="0" w:space="0" w:color="auto"/>
        <w:bottom w:val="none" w:sz="0" w:space="0" w:color="auto"/>
        <w:right w:val="none" w:sz="0" w:space="0" w:color="auto"/>
      </w:divBdr>
      <w:divsChild>
        <w:div w:id="555628949">
          <w:marLeft w:val="216"/>
          <w:marRight w:val="0"/>
          <w:marTop w:val="240"/>
          <w:marBottom w:val="0"/>
          <w:divBdr>
            <w:top w:val="none" w:sz="0" w:space="0" w:color="auto"/>
            <w:left w:val="none" w:sz="0" w:space="0" w:color="auto"/>
            <w:bottom w:val="none" w:sz="0" w:space="0" w:color="auto"/>
            <w:right w:val="none" w:sz="0" w:space="0" w:color="auto"/>
          </w:divBdr>
        </w:div>
        <w:div w:id="1069428464">
          <w:marLeft w:val="562"/>
          <w:marRight w:val="0"/>
          <w:marTop w:val="0"/>
          <w:marBottom w:val="0"/>
          <w:divBdr>
            <w:top w:val="none" w:sz="0" w:space="0" w:color="auto"/>
            <w:left w:val="none" w:sz="0" w:space="0" w:color="auto"/>
            <w:bottom w:val="none" w:sz="0" w:space="0" w:color="auto"/>
            <w:right w:val="none" w:sz="0" w:space="0" w:color="auto"/>
          </w:divBdr>
        </w:div>
        <w:div w:id="1452287702">
          <w:marLeft w:val="562"/>
          <w:marRight w:val="0"/>
          <w:marTop w:val="0"/>
          <w:marBottom w:val="0"/>
          <w:divBdr>
            <w:top w:val="none" w:sz="0" w:space="0" w:color="auto"/>
            <w:left w:val="none" w:sz="0" w:space="0" w:color="auto"/>
            <w:bottom w:val="none" w:sz="0" w:space="0" w:color="auto"/>
            <w:right w:val="none" w:sz="0" w:space="0" w:color="auto"/>
          </w:divBdr>
        </w:div>
      </w:divsChild>
    </w:div>
    <w:div w:id="1678145622">
      <w:bodyDiv w:val="1"/>
      <w:marLeft w:val="0"/>
      <w:marRight w:val="0"/>
      <w:marTop w:val="0"/>
      <w:marBottom w:val="0"/>
      <w:divBdr>
        <w:top w:val="none" w:sz="0" w:space="0" w:color="auto"/>
        <w:left w:val="none" w:sz="0" w:space="0" w:color="auto"/>
        <w:bottom w:val="none" w:sz="0" w:space="0" w:color="auto"/>
        <w:right w:val="none" w:sz="0" w:space="0" w:color="auto"/>
      </w:divBdr>
      <w:divsChild>
        <w:div w:id="1591965625">
          <w:marLeft w:val="994"/>
          <w:marRight w:val="0"/>
          <w:marTop w:val="0"/>
          <w:marBottom w:val="0"/>
          <w:divBdr>
            <w:top w:val="none" w:sz="0" w:space="0" w:color="auto"/>
            <w:left w:val="none" w:sz="0" w:space="0" w:color="auto"/>
            <w:bottom w:val="none" w:sz="0" w:space="0" w:color="auto"/>
            <w:right w:val="none" w:sz="0" w:space="0" w:color="auto"/>
          </w:divBdr>
        </w:div>
        <w:div w:id="234096675">
          <w:marLeft w:val="994"/>
          <w:marRight w:val="0"/>
          <w:marTop w:val="0"/>
          <w:marBottom w:val="0"/>
          <w:divBdr>
            <w:top w:val="none" w:sz="0" w:space="0" w:color="auto"/>
            <w:left w:val="none" w:sz="0" w:space="0" w:color="auto"/>
            <w:bottom w:val="none" w:sz="0" w:space="0" w:color="auto"/>
            <w:right w:val="none" w:sz="0" w:space="0" w:color="auto"/>
          </w:divBdr>
        </w:div>
        <w:div w:id="868418279">
          <w:marLeft w:val="994"/>
          <w:marRight w:val="0"/>
          <w:marTop w:val="0"/>
          <w:marBottom w:val="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56513682">
      <w:bodyDiv w:val="1"/>
      <w:marLeft w:val="0"/>
      <w:marRight w:val="0"/>
      <w:marTop w:val="0"/>
      <w:marBottom w:val="0"/>
      <w:divBdr>
        <w:top w:val="none" w:sz="0" w:space="0" w:color="auto"/>
        <w:left w:val="none" w:sz="0" w:space="0" w:color="auto"/>
        <w:bottom w:val="none" w:sz="0" w:space="0" w:color="auto"/>
        <w:right w:val="none" w:sz="0" w:space="0" w:color="auto"/>
      </w:divBdr>
    </w:div>
    <w:div w:id="1757165879">
      <w:bodyDiv w:val="1"/>
      <w:marLeft w:val="0"/>
      <w:marRight w:val="0"/>
      <w:marTop w:val="0"/>
      <w:marBottom w:val="0"/>
      <w:divBdr>
        <w:top w:val="none" w:sz="0" w:space="0" w:color="auto"/>
        <w:left w:val="none" w:sz="0" w:space="0" w:color="auto"/>
        <w:bottom w:val="none" w:sz="0" w:space="0" w:color="auto"/>
        <w:right w:val="none" w:sz="0" w:space="0" w:color="auto"/>
      </w:divBdr>
      <w:divsChild>
        <w:div w:id="181667619">
          <w:marLeft w:val="216"/>
          <w:marRight w:val="0"/>
          <w:marTop w:val="240"/>
          <w:marBottom w:val="0"/>
          <w:divBdr>
            <w:top w:val="none" w:sz="0" w:space="0" w:color="auto"/>
            <w:left w:val="none" w:sz="0" w:space="0" w:color="auto"/>
            <w:bottom w:val="none" w:sz="0" w:space="0" w:color="auto"/>
            <w:right w:val="none" w:sz="0" w:space="0" w:color="auto"/>
          </w:divBdr>
        </w:div>
        <w:div w:id="751897080">
          <w:marLeft w:val="562"/>
          <w:marRight w:val="0"/>
          <w:marTop w:val="0"/>
          <w:marBottom w:val="0"/>
          <w:divBdr>
            <w:top w:val="none" w:sz="0" w:space="0" w:color="auto"/>
            <w:left w:val="none" w:sz="0" w:space="0" w:color="auto"/>
            <w:bottom w:val="none" w:sz="0" w:space="0" w:color="auto"/>
            <w:right w:val="none" w:sz="0" w:space="0" w:color="auto"/>
          </w:divBdr>
        </w:div>
        <w:div w:id="2095737993">
          <w:marLeft w:val="562"/>
          <w:marRight w:val="0"/>
          <w:marTop w:val="0"/>
          <w:marBottom w:val="0"/>
          <w:divBdr>
            <w:top w:val="none" w:sz="0" w:space="0" w:color="auto"/>
            <w:left w:val="none" w:sz="0" w:space="0" w:color="auto"/>
            <w:bottom w:val="none" w:sz="0" w:space="0" w:color="auto"/>
            <w:right w:val="none" w:sz="0" w:space="0" w:color="auto"/>
          </w:divBdr>
        </w:div>
        <w:div w:id="1536625846">
          <w:marLeft w:val="562"/>
          <w:marRight w:val="0"/>
          <w:marTop w:val="0"/>
          <w:marBottom w:val="0"/>
          <w:divBdr>
            <w:top w:val="none" w:sz="0" w:space="0" w:color="auto"/>
            <w:left w:val="none" w:sz="0" w:space="0" w:color="auto"/>
            <w:bottom w:val="none" w:sz="0" w:space="0" w:color="auto"/>
            <w:right w:val="none" w:sz="0" w:space="0" w:color="auto"/>
          </w:divBdr>
        </w:div>
        <w:div w:id="1134833737">
          <w:marLeft w:val="821"/>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4834153">
      <w:bodyDiv w:val="1"/>
      <w:marLeft w:val="0"/>
      <w:marRight w:val="0"/>
      <w:marTop w:val="0"/>
      <w:marBottom w:val="0"/>
      <w:divBdr>
        <w:top w:val="none" w:sz="0" w:space="0" w:color="auto"/>
        <w:left w:val="none" w:sz="0" w:space="0" w:color="auto"/>
        <w:bottom w:val="none" w:sz="0" w:space="0" w:color="auto"/>
        <w:right w:val="none" w:sz="0" w:space="0" w:color="auto"/>
      </w:divBdr>
      <w:divsChild>
        <w:div w:id="368188048">
          <w:marLeft w:val="216"/>
          <w:marRight w:val="0"/>
          <w:marTop w:val="240"/>
          <w:marBottom w:val="0"/>
          <w:divBdr>
            <w:top w:val="none" w:sz="0" w:space="0" w:color="auto"/>
            <w:left w:val="none" w:sz="0" w:space="0" w:color="auto"/>
            <w:bottom w:val="none" w:sz="0" w:space="0" w:color="auto"/>
            <w:right w:val="none" w:sz="0" w:space="0" w:color="auto"/>
          </w:divBdr>
        </w:div>
        <w:div w:id="1910385881">
          <w:marLeft w:val="562"/>
          <w:marRight w:val="0"/>
          <w:marTop w:val="0"/>
          <w:marBottom w:val="0"/>
          <w:divBdr>
            <w:top w:val="none" w:sz="0" w:space="0" w:color="auto"/>
            <w:left w:val="none" w:sz="0" w:space="0" w:color="auto"/>
            <w:bottom w:val="none" w:sz="0" w:space="0" w:color="auto"/>
            <w:right w:val="none" w:sz="0" w:space="0" w:color="auto"/>
          </w:divBdr>
        </w:div>
        <w:div w:id="293604703">
          <w:marLeft w:val="562"/>
          <w:marRight w:val="0"/>
          <w:marTop w:val="0"/>
          <w:marBottom w:val="0"/>
          <w:divBdr>
            <w:top w:val="none" w:sz="0" w:space="0" w:color="auto"/>
            <w:left w:val="none" w:sz="0" w:space="0" w:color="auto"/>
            <w:bottom w:val="none" w:sz="0" w:space="0" w:color="auto"/>
            <w:right w:val="none" w:sz="0" w:space="0" w:color="auto"/>
          </w:divBdr>
        </w:div>
        <w:div w:id="1730373468">
          <w:marLeft w:val="562"/>
          <w:marRight w:val="0"/>
          <w:marTop w:val="0"/>
          <w:marBottom w:val="0"/>
          <w:divBdr>
            <w:top w:val="none" w:sz="0" w:space="0" w:color="auto"/>
            <w:left w:val="none" w:sz="0" w:space="0" w:color="auto"/>
            <w:bottom w:val="none" w:sz="0" w:space="0" w:color="auto"/>
            <w:right w:val="none" w:sz="0" w:space="0" w:color="auto"/>
          </w:divBdr>
        </w:div>
        <w:div w:id="826900472">
          <w:marLeft w:val="562"/>
          <w:marRight w:val="0"/>
          <w:marTop w:val="0"/>
          <w:marBottom w:val="0"/>
          <w:divBdr>
            <w:top w:val="none" w:sz="0" w:space="0" w:color="auto"/>
            <w:left w:val="none" w:sz="0" w:space="0" w:color="auto"/>
            <w:bottom w:val="none" w:sz="0" w:space="0" w:color="auto"/>
            <w:right w:val="none" w:sz="0" w:space="0" w:color="auto"/>
          </w:divBdr>
        </w:div>
      </w:divsChild>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230637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28110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89935186">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0490723">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912133">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7347</TotalTime>
  <Pages>3</Pages>
  <Words>1078</Words>
  <Characters>5401</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Toulouse, FR, Nov. 2022</vt:lpstr>
      <vt:lpstr>Introduction</vt:lpstr>
      <vt:lpstr>Discussion</vt:lpstr>
      <vt:lpstr>Conclusions</vt:lpstr>
    </vt:vector>
  </TitlesOfParts>
  <Company>Qualcomm</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605</cp:revision>
  <cp:lastPrinted>2022-09-27T22:38:00Z</cp:lastPrinted>
  <dcterms:created xsi:type="dcterms:W3CDTF">2022-08-08T20:12:00Z</dcterms:created>
  <dcterms:modified xsi:type="dcterms:W3CDTF">2023-05-13T00:34:00Z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